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142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FA6710" w:rsidRPr="00000685" w14:paraId="696993E0" w14:textId="77777777" w:rsidTr="00FA6710">
        <w:tc>
          <w:tcPr>
            <w:tcW w:w="4208" w:type="dxa"/>
          </w:tcPr>
          <w:p w14:paraId="696993DF" w14:textId="77777777" w:rsidR="00FA6710" w:rsidRPr="00000685" w:rsidRDefault="00FA6710" w:rsidP="00FA67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0685">
              <w:rPr>
                <w:rFonts w:ascii="Arial" w:hAnsi="Arial" w:cs="Arial"/>
                <w:b/>
              </w:rPr>
              <w:t>Données patient </w:t>
            </w:r>
          </w:p>
        </w:tc>
      </w:tr>
      <w:tr w:rsidR="00FA6710" w:rsidRPr="00000685" w14:paraId="696993E2" w14:textId="77777777" w:rsidTr="00FA6710">
        <w:tc>
          <w:tcPr>
            <w:tcW w:w="4208" w:type="dxa"/>
          </w:tcPr>
          <w:p w14:paraId="696993E1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A6710" w:rsidRPr="00000685" w14:paraId="696993E4" w14:textId="77777777" w:rsidTr="00FA6710">
        <w:tc>
          <w:tcPr>
            <w:tcW w:w="4208" w:type="dxa"/>
          </w:tcPr>
          <w:p w14:paraId="696993E3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A6710" w:rsidRPr="00000685" w14:paraId="696993E6" w14:textId="77777777" w:rsidTr="00FA6710">
        <w:tc>
          <w:tcPr>
            <w:tcW w:w="4208" w:type="dxa"/>
          </w:tcPr>
          <w:p w14:paraId="696993E5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A6710" w:rsidRPr="00000685" w14:paraId="696993E8" w14:textId="77777777" w:rsidTr="00FA6710">
        <w:tc>
          <w:tcPr>
            <w:tcW w:w="4208" w:type="dxa"/>
          </w:tcPr>
          <w:p w14:paraId="696993E7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(Si possible, coller une étiquette </w:t>
            </w:r>
            <w:proofErr w:type="gramStart"/>
            <w:r w:rsidRPr="00000685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Pr="000006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96993E9" w14:textId="77777777" w:rsidR="00887BC5" w:rsidRPr="00000685" w:rsidRDefault="00887BC5" w:rsidP="000E4AAA">
      <w:pPr>
        <w:jc w:val="both"/>
        <w:rPr>
          <w:rFonts w:ascii="Arial" w:hAnsi="Arial" w:cs="Arial"/>
          <w:b/>
        </w:rPr>
      </w:pPr>
    </w:p>
    <w:p w14:paraId="696993EA" w14:textId="77777777" w:rsidR="003A2E07" w:rsidRPr="00000685" w:rsidRDefault="003A2E07" w:rsidP="003A2E07">
      <w:pPr>
        <w:spacing w:after="0"/>
        <w:jc w:val="both"/>
        <w:rPr>
          <w:rFonts w:ascii="Arial" w:hAnsi="Arial" w:cs="Arial"/>
        </w:rPr>
      </w:pPr>
      <w:r w:rsidRPr="00000685">
        <w:rPr>
          <w:rFonts w:ascii="Arial" w:hAnsi="Arial" w:cs="Arial"/>
        </w:rPr>
        <w:t xml:space="preserve">     </w:t>
      </w:r>
    </w:p>
    <w:p w14:paraId="696993EB" w14:textId="77777777" w:rsidR="003A2E07" w:rsidRPr="00000685" w:rsidRDefault="003A2E07" w:rsidP="003A2E07">
      <w:pPr>
        <w:spacing w:after="0"/>
        <w:jc w:val="both"/>
        <w:rPr>
          <w:rFonts w:ascii="Arial" w:hAnsi="Arial" w:cs="Arial"/>
        </w:rPr>
      </w:pPr>
      <w:r w:rsidRPr="00000685">
        <w:rPr>
          <w:rFonts w:ascii="Arial" w:hAnsi="Arial" w:cs="Arial"/>
        </w:rPr>
        <w:t xml:space="preserve">         </w:t>
      </w:r>
    </w:p>
    <w:tbl>
      <w:tblPr>
        <w:tblStyle w:val="Grilledutableau"/>
        <w:tblpPr w:leftFromText="141" w:rightFromText="141" w:vertAnchor="page" w:horzAnchor="margin" w:tblpY="4002"/>
        <w:tblW w:w="9322" w:type="dxa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4111"/>
      </w:tblGrid>
      <w:tr w:rsidR="00FA6710" w:rsidRPr="00000685" w14:paraId="696993EE" w14:textId="77777777" w:rsidTr="00FA6710">
        <w:tc>
          <w:tcPr>
            <w:tcW w:w="9322" w:type="dxa"/>
            <w:gridSpan w:val="4"/>
            <w:shd w:val="clear" w:color="auto" w:fill="EAF1DD" w:themeFill="accent3" w:themeFillTint="33"/>
          </w:tcPr>
          <w:p w14:paraId="696993EC" w14:textId="77777777" w:rsidR="00FA6710" w:rsidRPr="00000685" w:rsidRDefault="00FA6710" w:rsidP="00FA6710">
            <w:pPr>
              <w:spacing w:before="120"/>
              <w:jc w:val="center"/>
              <w:rPr>
                <w:rFonts w:ascii="Arial" w:hAnsi="Arial" w:cs="Arial"/>
              </w:rPr>
            </w:pPr>
            <w:r w:rsidRPr="00000685">
              <w:rPr>
                <w:rFonts w:ascii="Arial" w:hAnsi="Arial" w:cs="Arial"/>
                <w:b/>
              </w:rPr>
              <w:t>Protocole adulte OCREVUS</w:t>
            </w:r>
            <w:r w:rsidRPr="00000685">
              <w:rPr>
                <w:rFonts w:ascii="Arial" w:hAnsi="Arial" w:cs="Arial"/>
                <w:b/>
                <w:vertAlign w:val="superscript"/>
              </w:rPr>
              <w:t>®</w:t>
            </w:r>
            <w:r w:rsidRPr="00000685">
              <w:rPr>
                <w:rFonts w:ascii="Arial" w:hAnsi="Arial" w:cs="Arial"/>
              </w:rPr>
              <w:t xml:space="preserve"> (ocrélizumab)</w:t>
            </w:r>
          </w:p>
          <w:p w14:paraId="696993ED" w14:textId="77777777" w:rsidR="00FA6710" w:rsidRPr="00000685" w:rsidRDefault="00FA6710" w:rsidP="00FA6710">
            <w:pPr>
              <w:spacing w:after="120"/>
              <w:jc w:val="center"/>
              <w:rPr>
                <w:rFonts w:ascii="Arial" w:hAnsi="Arial" w:cs="Arial"/>
              </w:rPr>
            </w:pPr>
            <w:r w:rsidRPr="00000685">
              <w:rPr>
                <w:rFonts w:ascii="Arial" w:hAnsi="Arial" w:cs="Arial"/>
              </w:rPr>
              <w:t>en perfusion intraveineuse</w:t>
            </w:r>
          </w:p>
        </w:tc>
      </w:tr>
      <w:tr w:rsidR="00FA6710" w:rsidRPr="00000685" w14:paraId="696993F3" w14:textId="77777777" w:rsidTr="00FA6710">
        <w:tc>
          <w:tcPr>
            <w:tcW w:w="1668" w:type="dxa"/>
            <w:tcBorders>
              <w:right w:val="nil"/>
            </w:tcBorders>
          </w:tcPr>
          <w:p w14:paraId="696993EF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96993F0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Flacon de       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96993F1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300 mg/10ml   </w:t>
            </w:r>
          </w:p>
        </w:tc>
        <w:tc>
          <w:tcPr>
            <w:tcW w:w="4111" w:type="dxa"/>
            <w:tcBorders>
              <w:left w:val="nil"/>
            </w:tcBorders>
          </w:tcPr>
          <w:p w14:paraId="696993F2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Concentration : 30 mg/ml       </w:t>
            </w:r>
          </w:p>
        </w:tc>
      </w:tr>
    </w:tbl>
    <w:p w14:paraId="696993F4" w14:textId="77777777" w:rsidR="00B000FD" w:rsidRPr="00000685" w:rsidRDefault="00B000FD" w:rsidP="00B000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685">
        <w:rPr>
          <w:rFonts w:ascii="Arial" w:hAnsi="Arial" w:cs="Arial"/>
        </w:rPr>
        <w:t xml:space="preserve">         </w:t>
      </w:r>
    </w:p>
    <w:p w14:paraId="696993F5" w14:textId="77777777" w:rsidR="00F33A5D" w:rsidRPr="00000685" w:rsidRDefault="00F33A5D" w:rsidP="00B000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6993F6" w14:textId="77777777" w:rsidR="00F33A5D" w:rsidRPr="00000685" w:rsidRDefault="00F33A5D" w:rsidP="00B000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6993F7" w14:textId="77777777" w:rsidR="006B5A58" w:rsidRPr="00000685" w:rsidRDefault="006B5A58" w:rsidP="000E4AAA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Y="1927"/>
        <w:tblOverlap w:val="never"/>
        <w:tblW w:w="9322" w:type="dxa"/>
        <w:tblLook w:val="04A0" w:firstRow="1" w:lastRow="0" w:firstColumn="1" w:lastColumn="0" w:noHBand="0" w:noVBand="1"/>
      </w:tblPr>
      <w:tblGrid>
        <w:gridCol w:w="1727"/>
        <w:gridCol w:w="7595"/>
      </w:tblGrid>
      <w:tr w:rsidR="009D767E" w:rsidRPr="00000685" w14:paraId="696993F9" w14:textId="77777777" w:rsidTr="00FA6710">
        <w:tc>
          <w:tcPr>
            <w:tcW w:w="93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CDDC4"/>
          </w:tcPr>
          <w:p w14:paraId="696993F8" w14:textId="77777777" w:rsidR="009D767E" w:rsidRPr="00000685" w:rsidRDefault="009D767E" w:rsidP="00FA671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9D767E" w:rsidRPr="00000685" w14:paraId="69699406" w14:textId="77777777" w:rsidTr="00FA6710">
        <w:tc>
          <w:tcPr>
            <w:tcW w:w="1727" w:type="dxa"/>
            <w:tcBorders>
              <w:left w:val="single" w:sz="4" w:space="0" w:color="auto"/>
              <w:bottom w:val="dashed" w:sz="4" w:space="0" w:color="auto"/>
            </w:tcBorders>
            <w:shd w:val="clear" w:color="auto" w:fill="FEF6F0"/>
          </w:tcPr>
          <w:p w14:paraId="696993FA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595" w:type="dxa"/>
            <w:tcBorders>
              <w:bottom w:val="dashed" w:sz="4" w:space="0" w:color="auto"/>
              <w:right w:val="single" w:sz="4" w:space="0" w:color="auto"/>
            </w:tcBorders>
          </w:tcPr>
          <w:p w14:paraId="696993FB" w14:textId="77777777" w:rsidR="009D767E" w:rsidRPr="00000685" w:rsidRDefault="009D767E" w:rsidP="00FA6710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Date de la prescription : 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696993FC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14:paraId="696993FD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Dose initiale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CD47F9"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 xml:space="preserve">mg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Intervalle d’administration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14:paraId="696993FE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Doses suivantes 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Intervalle d’administration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96993FF" w14:textId="77777777" w:rsidR="009D767E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Prémédication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14:paraId="69699400" w14:textId="77777777" w:rsidR="002C1662" w:rsidRDefault="002C1662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01" w14:textId="77777777" w:rsidR="002C1662" w:rsidRPr="00000685" w:rsidRDefault="002C1662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02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00068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0685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69699403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</w:p>
          <w:p w14:paraId="69699404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69699405" w14:textId="77777777" w:rsidR="00490DA5" w:rsidRPr="00000685" w:rsidRDefault="00711C60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Veuillez joindre à cette prescription une copie des résultats du bilan initial.</w:t>
            </w:r>
          </w:p>
        </w:tc>
      </w:tr>
      <w:tr w:rsidR="009D767E" w:rsidRPr="00000685" w14:paraId="6969940D" w14:textId="77777777" w:rsidTr="00FA6710">
        <w:tc>
          <w:tcPr>
            <w:tcW w:w="1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EF6F0"/>
          </w:tcPr>
          <w:p w14:paraId="69699407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Remboursement du traitement </w:t>
            </w:r>
          </w:p>
          <w:p w14:paraId="69699408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(à remplir par le médecin)</w:t>
            </w:r>
          </w:p>
          <w:p w14:paraId="69699409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69940A" w14:textId="77777777" w:rsidR="009D767E" w:rsidRPr="00000685" w:rsidRDefault="009D767E" w:rsidP="00FA6710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6969940B" w14:textId="77777777" w:rsidR="009D767E" w:rsidRPr="00000685" w:rsidRDefault="009D767E" w:rsidP="00FA6710">
            <w:pPr>
              <w:pBdr>
                <w:bar w:val="dashed" w:sz="4" w:color="auto"/>
              </w:pBdr>
              <w:spacing w:before="120" w:after="18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B661F">
              <w:rPr>
                <w:rFonts w:ascii="Arial" w:hAnsi="Arial" w:cs="Arial"/>
                <w:sz w:val="19"/>
                <w:szCs w:val="19"/>
              </w:rPr>
            </w:r>
            <w:r w:rsidR="002B661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000685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3370A8"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B661F">
              <w:rPr>
                <w:rFonts w:ascii="Arial" w:hAnsi="Arial" w:cs="Arial"/>
                <w:sz w:val="19"/>
                <w:szCs w:val="19"/>
              </w:rPr>
            </w:r>
            <w:r w:rsidR="002B661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000685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6969940C" w14:textId="77777777" w:rsidR="009D767E" w:rsidRPr="00000685" w:rsidRDefault="009D767E" w:rsidP="00FA6710">
            <w:pPr>
              <w:pBdr>
                <w:bar w:val="dashed" w:sz="4" w:color="auto"/>
              </w:pBdr>
              <w:spacing w:before="120" w:after="120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  <w:u w:val="single"/>
              </w:rPr>
              <w:t>Limitation LS</w:t>
            </w: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 : </w:t>
            </w:r>
            <w:r w:rsidRPr="00000685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le traitement est remboursé pour les patients adultes atteints de formes actives de sclérose en plaques (SEP) récurrente ou de sclérose en plaques primaire progressive (SEP-PP) pour ralentir la progression de la maladie et réduire l'aggravation de la vitesse de marche.</w:t>
            </w:r>
          </w:p>
        </w:tc>
      </w:tr>
      <w:tr w:rsidR="009D767E" w:rsidRPr="00000685" w14:paraId="69699417" w14:textId="77777777" w:rsidTr="00FA6710">
        <w:tc>
          <w:tcPr>
            <w:tcW w:w="1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</w:tcPr>
          <w:p w14:paraId="6969940E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40F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0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Timbre du médecin: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69699411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685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69699412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3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4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5" w14:textId="77777777" w:rsidR="009D767E" w:rsidRPr="00000685" w:rsidRDefault="009D767E" w:rsidP="00FA671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69699416" w14:textId="77777777" w:rsidR="009D767E" w:rsidRPr="00000685" w:rsidRDefault="009D767E" w:rsidP="00FA6710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</w:p>
        </w:tc>
      </w:tr>
    </w:tbl>
    <w:p w14:paraId="69699418" w14:textId="77777777" w:rsidR="009D767E" w:rsidRPr="00000685" w:rsidRDefault="00FA6710" w:rsidP="00FA6710">
      <w:pPr>
        <w:spacing w:after="360"/>
        <w:jc w:val="both"/>
        <w:rPr>
          <w:rFonts w:ascii="Arial" w:hAnsi="Arial" w:cs="Arial"/>
          <w:sz w:val="20"/>
        </w:rPr>
      </w:pPr>
      <w:r w:rsidRPr="00000685">
        <w:rPr>
          <w:rFonts w:ascii="Times New Roman" w:hAnsi="Times New Roman" w:cs="Times New Roman"/>
          <w:noProof/>
          <w:sz w:val="24"/>
          <w:szCs w:val="24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9947C" wp14:editId="6969947D">
                <wp:simplePos x="0" y="0"/>
                <wp:positionH relativeFrom="column">
                  <wp:posOffset>508000</wp:posOffset>
                </wp:positionH>
                <wp:positionV relativeFrom="paragraph">
                  <wp:posOffset>6160</wp:posOffset>
                </wp:positionV>
                <wp:extent cx="2714625" cy="2667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9492" w14:textId="77777777" w:rsidR="009D767E" w:rsidRDefault="009D767E" w:rsidP="009D767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pt;margin-top:.5pt;width:21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" stroked="f">
                <v:textbox>
                  <w:txbxContent>
                    <w:p w14:paraId="69699492" w14:textId="77777777" w:rsidR="009D767E" w:rsidRDefault="009D767E" w:rsidP="009D767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="00627DB0" w:rsidRPr="00000685"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0" locked="0" layoutInCell="1" allowOverlap="1" wp14:anchorId="6969947E" wp14:editId="6969947F">
            <wp:simplePos x="0" y="0"/>
            <wp:positionH relativeFrom="column">
              <wp:posOffset>107315</wp:posOffset>
            </wp:positionH>
            <wp:positionV relativeFrom="paragraph">
              <wp:posOffset>-61150</wp:posOffset>
            </wp:positionV>
            <wp:extent cx="331470" cy="3416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27"/>
        <w:gridCol w:w="7595"/>
      </w:tblGrid>
      <w:tr w:rsidR="00EE52AD" w:rsidRPr="00000685" w14:paraId="6969941A" w14:textId="77777777" w:rsidTr="00627DB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699419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00685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6A44E2" w:rsidRPr="00000685" w14:paraId="6969941D" w14:textId="77777777" w:rsidTr="00234ECE"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969941B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95" w:type="dxa"/>
            <w:tcBorders>
              <w:top w:val="single" w:sz="4" w:space="0" w:color="auto"/>
              <w:right w:val="single" w:sz="4" w:space="0" w:color="auto"/>
            </w:tcBorders>
          </w:tcPr>
          <w:p w14:paraId="6969941C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6A44E2" w:rsidRPr="00000685" w14:paraId="69699426" w14:textId="77777777" w:rsidTr="00234ECE">
        <w:tc>
          <w:tcPr>
            <w:tcW w:w="172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6969941E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95" w:type="dxa"/>
            <w:tcBorders>
              <w:bottom w:val="dashed" w:sz="4" w:space="0" w:color="auto"/>
              <w:right w:val="single" w:sz="4" w:space="0" w:color="auto"/>
            </w:tcBorders>
          </w:tcPr>
          <w:p w14:paraId="6969941F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14:paraId="69699420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Prémédication, selon prescription médicale </w:t>
            </w:r>
          </w:p>
          <w:p w14:paraId="69699421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Set de perfusion pour l’Ocrevus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>(livré avec l’Ocrevus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, article Opale n° 22545</w:t>
            </w:r>
            <w:r w:rsidR="0026336C">
              <w:rPr>
                <w:rFonts w:ascii="Arial" w:hAnsi="Arial" w:cs="Arial"/>
                <w:sz w:val="19"/>
                <w:szCs w:val="19"/>
              </w:rPr>
              <w:t xml:space="preserve"> (eHnv) ou 14143 (HIB)</w:t>
            </w:r>
            <w:r w:rsidRPr="00000685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9699422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1 flex de NaCl 0.9% à 250 ml ou 500 ml (selon dosage de 300 mg ou 600 mg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respectivement) </w:t>
            </w:r>
          </w:p>
          <w:p w14:paraId="69699423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1 flex de NaCl 0.9% 50 ml </w:t>
            </w:r>
          </w:p>
          <w:p w14:paraId="69699424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69699425" w14:textId="77777777" w:rsidR="00EE52AD" w:rsidRPr="00000685" w:rsidRDefault="00EE52AD" w:rsidP="00B43EF2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6A44E2" w:rsidRPr="00000685" w14:paraId="6969942A" w14:textId="77777777" w:rsidTr="00234ECE">
        <w:tc>
          <w:tcPr>
            <w:tcW w:w="1727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9699427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95" w:type="dxa"/>
            <w:tcBorders>
              <w:top w:val="dashed" w:sz="4" w:space="0" w:color="auto"/>
              <w:right w:val="single" w:sz="4" w:space="0" w:color="auto"/>
            </w:tcBorders>
          </w:tcPr>
          <w:p w14:paraId="69699428" w14:textId="77777777" w:rsidR="00EE52AD" w:rsidRPr="00000685" w:rsidRDefault="00EE52AD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Employer un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filtre en ligne de 0.2 ou 0.22 µm </w:t>
            </w:r>
            <w:r w:rsidRPr="00000685">
              <w:rPr>
                <w:rFonts w:ascii="Arial" w:hAnsi="Arial" w:cs="Arial"/>
                <w:sz w:val="19"/>
                <w:szCs w:val="19"/>
              </w:rPr>
              <w:t>à faible liaison aux protéines, à placer au plus près du point de ponction</w:t>
            </w:r>
          </w:p>
          <w:p w14:paraId="69699429" w14:textId="77777777" w:rsidR="00EE52AD" w:rsidRPr="00000685" w:rsidRDefault="00EE52AD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Ex : filtre de perfusion Sterifix Bbraun 0.2 µm, contenu dans le set de perfusion 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6A44E2" w:rsidRPr="00000685" w14:paraId="69699432" w14:textId="77777777" w:rsidTr="00234ECE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2B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2C" w14:textId="77777777" w:rsidR="00490DA5" w:rsidRPr="00000685" w:rsidRDefault="00490DA5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6969942D" w14:textId="77777777" w:rsidR="00490DA5" w:rsidRPr="00000685" w:rsidRDefault="00490DA5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6969942E" w14:textId="77777777" w:rsidR="00EE52AD" w:rsidRPr="00000685" w:rsidRDefault="00EE52AD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6969942F" w14:textId="77777777" w:rsidR="00EE52AD" w:rsidRPr="00000685" w:rsidRDefault="00EE52AD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Vérifier l’absence de vaccination, d’intervention chirurgicale ou de </w:t>
            </w:r>
            <w:proofErr w:type="gramStart"/>
            <w:r w:rsidRPr="00000685">
              <w:rPr>
                <w:rFonts w:ascii="Arial" w:hAnsi="Arial" w:cs="Arial"/>
                <w:sz w:val="19"/>
                <w:szCs w:val="19"/>
              </w:rPr>
              <w:t>traitement dentaire</w:t>
            </w:r>
            <w:proofErr w:type="gramEnd"/>
            <w:r w:rsidRPr="00000685">
              <w:rPr>
                <w:rFonts w:ascii="Arial" w:hAnsi="Arial" w:cs="Arial"/>
                <w:sz w:val="19"/>
                <w:szCs w:val="19"/>
              </w:rPr>
              <w:t xml:space="preserve"> récents ou programmés prochainement</w:t>
            </w:r>
            <w:r w:rsidRPr="00000685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69699430" w14:textId="77777777" w:rsidR="00EE52AD" w:rsidRPr="00000685" w:rsidRDefault="00EE52AD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69699431" w14:textId="77777777" w:rsidR="00EE52AD" w:rsidRPr="00000685" w:rsidRDefault="00EE52AD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6A44E2" w:rsidRPr="00000685" w14:paraId="6969943D" w14:textId="77777777" w:rsidTr="00234ECE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33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Pré-médication</w:t>
            </w:r>
          </w:p>
          <w:p w14:paraId="69699434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35" w14:textId="77777777" w:rsidR="00EE52AD" w:rsidRPr="00000685" w:rsidRDefault="00EE52AD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36" w14:textId="77777777" w:rsidR="00EE52AD" w:rsidRPr="00000685" w:rsidRDefault="00EE52AD" w:rsidP="0026336C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noProof/>
                <w:lang w:eastAsia="fr-CH"/>
              </w:rPr>
              <w:drawing>
                <wp:inline distT="0" distB="0" distL="0" distR="0" wp14:anchorId="69699480" wp14:editId="69699481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Administrer, selon prescription médicale :</w:t>
            </w:r>
          </w:p>
          <w:p w14:paraId="69699437" w14:textId="77777777" w:rsidR="00EE52AD" w:rsidRPr="00000685" w:rsidRDefault="00EE52AD" w:rsidP="00A6436C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30 à 60 minutes avant la perfusion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 </w:t>
            </w:r>
            <w:r w:rsidRPr="00000685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69699438" w14:textId="77777777" w:rsidR="00EE52AD" w:rsidRPr="00000685" w:rsidRDefault="00EE52AD" w:rsidP="00A6436C">
            <w:pPr>
              <w:pStyle w:val="Paragraphedeliste"/>
              <w:numPr>
                <w:ilvl w:val="0"/>
                <w:numId w:val="20"/>
              </w:numPr>
              <w:spacing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Un antihistaminique (p.ex. 2 mg de clémastine i.v. (Tavegyl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69699439" w14:textId="77777777" w:rsidR="00EE52AD" w:rsidRPr="00000685" w:rsidRDefault="00EE52AD" w:rsidP="00B43EF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Eventuellement un antipyrétique (p.ex. paracétamol per os (Dafalgan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6969943A" w14:textId="77777777" w:rsidR="00EE52AD" w:rsidRPr="00000685" w:rsidRDefault="00EE52AD" w:rsidP="00A6436C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Environ 30 minutes avant la perfusion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 </w:t>
            </w:r>
            <w:r w:rsidRPr="00000685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6969943B" w14:textId="77777777" w:rsidR="00EE52AD" w:rsidRPr="00000685" w:rsidRDefault="00EE52AD" w:rsidP="00A6436C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Un corticoïde (p.ex. </w:t>
            </w:r>
            <w:r w:rsidR="004668FA" w:rsidRPr="00000685">
              <w:rPr>
                <w:rFonts w:ascii="Arial" w:hAnsi="Arial" w:cs="Arial"/>
                <w:sz w:val="19"/>
                <w:szCs w:val="19"/>
              </w:rPr>
              <w:t>125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 mg de méthylprednisolone i.v. </w:t>
            </w:r>
            <w:r w:rsidRPr="00000685">
              <w:rPr>
                <w:sz w:val="23"/>
                <w:szCs w:val="23"/>
              </w:rPr>
              <w:t xml:space="preserve"> (</w:t>
            </w:r>
            <w:r w:rsidRPr="00000685">
              <w:rPr>
                <w:rFonts w:ascii="Arial" w:hAnsi="Arial" w:cs="Arial"/>
                <w:sz w:val="19"/>
                <w:szCs w:val="19"/>
              </w:rPr>
              <w:t>Solu-Medrol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>SAB) ou équivalent)</w:t>
            </w:r>
          </w:p>
          <w:p w14:paraId="6969943C" w14:textId="77777777" w:rsidR="00EE52AD" w:rsidRPr="00000685" w:rsidRDefault="00EE52AD" w:rsidP="00B43EF2">
            <w:pPr>
              <w:spacing w:before="120" w:after="120"/>
              <w:ind w:left="127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Rincer le cathéter entre chaque traitement et après la prémédication.</w:t>
            </w:r>
          </w:p>
        </w:tc>
      </w:tr>
      <w:tr w:rsidR="006A44E2" w:rsidRPr="00000685" w14:paraId="6969944C" w14:textId="77777777" w:rsidTr="00234ECE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3E" w14:textId="77777777" w:rsidR="00EE52AD" w:rsidRPr="00000685" w:rsidRDefault="00EE52AD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Préparation de la perfusion d’Ocrevus</w:t>
            </w:r>
            <w:r w:rsidRPr="000006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  <w:p w14:paraId="6969943F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  <w:p w14:paraId="69699440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41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42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43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44" w14:textId="77777777" w:rsidR="00031686" w:rsidRPr="00000685" w:rsidRDefault="00031686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45" w14:textId="77777777" w:rsidR="00EE52AD" w:rsidRPr="00000685" w:rsidRDefault="00EE52AD" w:rsidP="0026336C">
            <w:pPr>
              <w:pStyle w:val="Paragraphedeliste"/>
              <w:numPr>
                <w:ilvl w:val="0"/>
                <w:numId w:val="13"/>
              </w:numPr>
              <w:spacing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noProof/>
                <w:lang w:eastAsia="fr-CH"/>
              </w:rPr>
              <w:drawing>
                <wp:inline distT="0" distB="0" distL="0" distR="0" wp14:anchorId="69699482" wp14:editId="69699483">
                  <wp:extent cx="204500" cy="210366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Sortir le(s) flacon(s)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préparation pour qu’il(s) ai(en)t atteint la température ambiante à ce moment-là.</w:t>
            </w:r>
          </w:p>
          <w:p w14:paraId="69699446" w14:textId="77777777" w:rsidR="00EE52AD" w:rsidRPr="00000685" w:rsidRDefault="00EE52AD" w:rsidP="00B43EF2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du (des) flacon(s)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69699447" w14:textId="77777777" w:rsidR="00EE52AD" w:rsidRPr="00000685" w:rsidRDefault="00EE52AD" w:rsidP="00B43EF2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Après avoir retiré le volume correspondant à la dose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prescrite, ajouter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l’Ocrevus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dans une poche de NaCl 0.9% (éviter de faire mousser le produit !) :</w:t>
            </w:r>
          </w:p>
          <w:p w14:paraId="69699448" w14:textId="77777777" w:rsidR="00EE52AD" w:rsidRPr="00000685" w:rsidRDefault="00EE52AD" w:rsidP="00B43EF2">
            <w:pPr>
              <w:pStyle w:val="Paragraphedeliste"/>
              <w:numPr>
                <w:ilvl w:val="1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300 mg dans 250 ml de NaCl 0.9%</w:t>
            </w:r>
          </w:p>
          <w:p w14:paraId="69699449" w14:textId="77777777" w:rsidR="00EE52AD" w:rsidRPr="00000685" w:rsidRDefault="00EE52AD" w:rsidP="00B43EF2">
            <w:pPr>
              <w:pStyle w:val="Paragraphedeliste"/>
              <w:numPr>
                <w:ilvl w:val="1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600 mg dans 500 ml de NaCl 0.9%</w:t>
            </w:r>
          </w:p>
          <w:p w14:paraId="6969944A" w14:textId="77777777" w:rsidR="00EE52AD" w:rsidRPr="00000685" w:rsidRDefault="00EE52AD" w:rsidP="00B43EF2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6969944B" w14:textId="77777777" w:rsidR="00EE52AD" w:rsidRPr="00000685" w:rsidRDefault="00EE52AD" w:rsidP="00B43EF2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de particules visibles ou d’une coloration (la solution peut contenir de fines particules translucides et/ou réfléchissantes provoquant une opalescence).</w:t>
            </w:r>
          </w:p>
        </w:tc>
      </w:tr>
      <w:tr w:rsidR="006A44E2" w:rsidRPr="00000685" w14:paraId="6969944F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4D" w14:textId="77777777" w:rsidR="00EE52AD" w:rsidRPr="00000685" w:rsidRDefault="00EE52AD" w:rsidP="00B43EF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lastRenderedPageBreak/>
              <w:t>Position du cathéter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4E" w14:textId="77777777" w:rsidR="00EE52AD" w:rsidRPr="00000685" w:rsidRDefault="00EE52AD" w:rsidP="00B43EF2">
            <w:pPr>
              <w:spacing w:before="120" w:after="12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6A44E2" w:rsidRPr="00000685" w14:paraId="69699457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50" w14:textId="77777777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51" w14:textId="77777777" w:rsidR="00627DB0" w:rsidRPr="00000685" w:rsidRDefault="00627DB0" w:rsidP="00B43EF2">
            <w:pPr>
              <w:pStyle w:val="Paragraphedeliste"/>
              <w:numPr>
                <w:ilvl w:val="1"/>
                <w:numId w:val="19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toutes les 15 minutes durant la première heure puis toutes les 30 minutes jusqu’à la fin de la perfusion.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69699452" w14:textId="77777777" w:rsidR="00627DB0" w:rsidRPr="00000685" w:rsidRDefault="00627DB0" w:rsidP="00B43EF2">
            <w:pPr>
              <w:pStyle w:val="Paragraphedeliste"/>
              <w:numPr>
                <w:ilvl w:val="1"/>
                <w:numId w:val="19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Interroger et vérifier l’absence d’apparition de signes d’allergie ou d’intolérance.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Demander au patient de signaler toute suspicion d’effet indésirable</w:t>
            </w:r>
            <w:r w:rsidRPr="00000685">
              <w:rPr>
                <w:rFonts w:ascii="Arial" w:hAnsi="Arial" w:cs="Arial"/>
                <w:sz w:val="19"/>
                <w:szCs w:val="19"/>
              </w:rPr>
              <w:t>. Les réactions liées à la perfusion peuvent se manifester notamment par des réactions cutanées, douleurs oro-pharyngées, difficultés respiratoires, œdème de la gorge ou du larynx, bouffées de chaleur, hypotension, fièvre, fatigue, céphalées, vertiges, nausées, tachycardie…</w:t>
            </w:r>
          </w:p>
          <w:p w14:paraId="69699453" w14:textId="77777777" w:rsidR="00627DB0" w:rsidRPr="00000685" w:rsidRDefault="00627DB0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69699454" w14:textId="77777777" w:rsidR="00627DB0" w:rsidRPr="00000685" w:rsidRDefault="00627DB0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Si le patient présente des signes mettant en jeu le pronostic vital 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: le traitement doit être arrêté définitivement. </w:t>
            </w:r>
          </w:p>
          <w:p w14:paraId="69699455" w14:textId="77777777" w:rsidR="00627DB0" w:rsidRPr="00000685" w:rsidRDefault="00627DB0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Si le patient présente des signes sévères </w:t>
            </w:r>
            <w:r w:rsidRPr="00000685">
              <w:rPr>
                <w:rFonts w:ascii="Arial" w:hAnsi="Arial" w:cs="Arial"/>
                <w:sz w:val="19"/>
                <w:szCs w:val="19"/>
              </w:rPr>
              <w:t>(ex </w:t>
            </w:r>
            <w:proofErr w:type="gramStart"/>
            <w:r w:rsidRPr="00000685">
              <w:rPr>
                <w:rFonts w:ascii="Arial" w:hAnsi="Arial" w:cs="Arial"/>
                <w:sz w:val="19"/>
                <w:szCs w:val="19"/>
              </w:rPr>
              <w:t>:érythème</w:t>
            </w:r>
            <w:proofErr w:type="gramEnd"/>
            <w:r w:rsidRPr="00000685">
              <w:rPr>
                <w:rFonts w:ascii="Arial" w:hAnsi="Arial" w:cs="Arial"/>
                <w:sz w:val="19"/>
                <w:szCs w:val="19"/>
              </w:rPr>
              <w:t>+fièvre+maux de gorge) : stopper la perfusion et administrer un traitement symptomatique, selon prescription médicale. La perfusion peut être reprise après disparition de tous les symptômes à un débit correspondant à la moitié du débit auquel le début de la réaction a été constaté.</w:t>
            </w:r>
          </w:p>
          <w:p w14:paraId="69699456" w14:textId="77777777" w:rsidR="00627DB0" w:rsidRPr="00000685" w:rsidRDefault="00627DB0" w:rsidP="00B43EF2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Si le patient présente des signes légers à modérés </w:t>
            </w:r>
            <w:r w:rsidRPr="00000685">
              <w:rPr>
                <w:rFonts w:ascii="Arial" w:hAnsi="Arial" w:cs="Arial"/>
                <w:sz w:val="19"/>
                <w:szCs w:val="19"/>
              </w:rPr>
              <w:t>(p.ex. céphalée) : le débit de perfusion doit être réduit de moitié durant au moins 30 minutes.</w:t>
            </w:r>
          </w:p>
        </w:tc>
      </w:tr>
      <w:tr w:rsidR="006A44E2" w:rsidRPr="00000685" w14:paraId="6969946B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58" w14:textId="77777777" w:rsidR="00627DB0" w:rsidRDefault="00627DB0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69699459" w14:textId="77777777" w:rsidR="006A44E2" w:rsidRPr="006A44E2" w:rsidRDefault="006A44E2" w:rsidP="00234EC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6969945A" w14:textId="77777777" w:rsidR="006A44E2" w:rsidRDefault="006A44E2" w:rsidP="00234ECE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6969945B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5C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5D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5E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5F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60" w14:textId="77777777" w:rsidR="006A44E2" w:rsidRDefault="006A44E2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61" w14:textId="77777777" w:rsidR="00234ECE" w:rsidRDefault="00234ECE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62" w14:textId="77777777" w:rsidR="00234ECE" w:rsidRDefault="00234ECE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81A110A" w14:textId="77777777" w:rsidR="00234ECE" w:rsidRDefault="00234ECE" w:rsidP="00234ECE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B0C61E9" w14:textId="77777777" w:rsidR="00A671C4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CFE9C3C" w14:textId="77777777" w:rsidR="00A671C4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EBC8117" w14:textId="77777777" w:rsidR="00A671C4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54A2E92" w14:textId="77777777" w:rsidR="00A671C4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9E97EF8" w14:textId="77777777" w:rsidR="00A671C4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69699463" w14:textId="2DB8A119" w:rsidR="00A671C4" w:rsidRPr="00000685" w:rsidRDefault="00A671C4" w:rsidP="00A671C4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64" w14:textId="73E763E0" w:rsidR="00627DB0" w:rsidRPr="00000685" w:rsidRDefault="00540DA4" w:rsidP="00B43EF2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552" w:hanging="42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Administrer la perfusion d</w:t>
            </w:r>
            <w:r w:rsidR="00627DB0" w:rsidRPr="00000685">
              <w:rPr>
                <w:rFonts w:ascii="Arial" w:hAnsi="Arial" w:cs="Arial"/>
                <w:sz w:val="19"/>
                <w:szCs w:val="19"/>
              </w:rPr>
              <w:t>’Ocrevus</w:t>
            </w:r>
            <w:r w:rsidR="00627DB0"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627DB0" w:rsidRPr="00000685">
              <w:rPr>
                <w:rFonts w:ascii="Arial" w:hAnsi="Arial" w:cs="Arial"/>
                <w:sz w:val="19"/>
                <w:szCs w:val="19"/>
              </w:rPr>
              <w:t xml:space="preserve"> avec les débits mentionnés ci-dessous. </w:t>
            </w:r>
          </w:p>
          <w:p w14:paraId="69699466" w14:textId="7E4109A5" w:rsidR="00627DB0" w:rsidRDefault="00627DB0" w:rsidP="004F420C">
            <w:pPr>
              <w:spacing w:before="120"/>
              <w:ind w:left="541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Débit pour les deux premières administration</w:t>
            </w:r>
            <w:r w:rsidR="007B1FE7"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s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de 300 mg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(dose initiale) :</w:t>
            </w:r>
          </w:p>
          <w:p w14:paraId="7E212ECE" w14:textId="2AB7421D" w:rsidR="00540DA4" w:rsidRPr="00540DA4" w:rsidRDefault="00540DA4" w:rsidP="005C682B">
            <w:pPr>
              <w:spacing w:after="120"/>
              <w:ind w:left="5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40DA4">
              <w:rPr>
                <w:rFonts w:ascii="Arial" w:hAnsi="Arial" w:cs="Arial"/>
                <w:sz w:val="19"/>
                <w:szCs w:val="19"/>
              </w:rPr>
              <w:t xml:space="preserve">La durée </w:t>
            </w:r>
            <w:r w:rsidR="002B661F">
              <w:rPr>
                <w:rFonts w:ascii="Arial" w:hAnsi="Arial" w:cs="Arial"/>
                <w:sz w:val="19"/>
                <w:szCs w:val="19"/>
              </w:rPr>
              <w:t>d’</w:t>
            </w:r>
            <w:r w:rsidRPr="00540DA4">
              <w:rPr>
                <w:rFonts w:ascii="Arial" w:hAnsi="Arial" w:cs="Arial"/>
                <w:sz w:val="19"/>
                <w:szCs w:val="19"/>
              </w:rPr>
              <w:t xml:space="preserve">administration </w:t>
            </w:r>
            <w:r>
              <w:rPr>
                <w:rFonts w:ascii="Arial" w:hAnsi="Arial" w:cs="Arial"/>
                <w:sz w:val="19"/>
                <w:szCs w:val="19"/>
              </w:rPr>
              <w:t>est d’environ 2.5h.</w:t>
            </w:r>
          </w:p>
          <w:tbl>
            <w:tblPr>
              <w:tblStyle w:val="Grilledutableau"/>
              <w:tblW w:w="0" w:type="auto"/>
              <w:jc w:val="center"/>
              <w:tblInd w:w="552" w:type="dxa"/>
              <w:tblLook w:val="04A0" w:firstRow="1" w:lastRow="0" w:firstColumn="1" w:lastColumn="0" w:noHBand="0" w:noVBand="1"/>
            </w:tblPr>
            <w:tblGrid>
              <w:gridCol w:w="1938"/>
              <w:gridCol w:w="1986"/>
            </w:tblGrid>
            <w:tr w:rsidR="009A6B51" w14:paraId="41C90F91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63EAAF06" w14:textId="6BE139A4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3D495830" w14:textId="3A6D4795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9A6B51" w14:paraId="5A4C102A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7233AF74" w14:textId="7FF4A113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43DEED8D" w14:textId="0D5FF47A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 m/h</w:t>
                  </w:r>
                </w:p>
              </w:tc>
            </w:tr>
            <w:tr w:rsidR="009A6B51" w14:paraId="2705D55F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33150236" w14:textId="66D4652A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48029B1F" w14:textId="35329B8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60ml/h</w:t>
                  </w:r>
                </w:p>
              </w:tc>
            </w:tr>
            <w:tr w:rsidR="009A6B51" w14:paraId="79A6F5C6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25D76093" w14:textId="7D39E17C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52A0B0AE" w14:textId="71854E26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90 ml/h</w:t>
                  </w:r>
                </w:p>
              </w:tc>
            </w:tr>
            <w:tr w:rsidR="009A6B51" w14:paraId="213817C5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152FA2B8" w14:textId="308C3B19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5F823500" w14:textId="22140C48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120 ml/h</w:t>
                  </w:r>
                </w:p>
              </w:tc>
            </w:tr>
            <w:tr w:rsidR="009A6B51" w14:paraId="1FBC582B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38D00832" w14:textId="178F20C5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120-150 minutes</w:t>
                  </w:r>
                </w:p>
              </w:tc>
              <w:tc>
                <w:tcPr>
                  <w:tcW w:w="0" w:type="auto"/>
                </w:tcPr>
                <w:p w14:paraId="1FD73FEE" w14:textId="7627DF06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150 ml/h</w:t>
                  </w:r>
                </w:p>
              </w:tc>
            </w:tr>
            <w:tr w:rsidR="009A6B51" w14:paraId="5D38A322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2CF79A71" w14:textId="24126F25" w:rsidR="009A6B51" w:rsidRDefault="000731CE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Dès 150 minutes </w:t>
                  </w:r>
                </w:p>
              </w:tc>
              <w:tc>
                <w:tcPr>
                  <w:tcW w:w="0" w:type="auto"/>
                </w:tcPr>
                <w:p w14:paraId="31EC9C65" w14:textId="3C765798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180 ml/h = </w:t>
                  </w:r>
                  <w:r w:rsidR="003F5B34">
                    <w:rPr>
                      <w:rFonts w:ascii="Arial" w:hAnsi="Arial" w:cs="Arial"/>
                      <w:sz w:val="19"/>
                      <w:szCs w:val="19"/>
                    </w:rPr>
                    <w:t xml:space="preserve">débit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max</w:t>
                  </w:r>
                </w:p>
              </w:tc>
            </w:tr>
          </w:tbl>
          <w:p w14:paraId="69699467" w14:textId="77777777" w:rsidR="00627DB0" w:rsidRPr="00000685" w:rsidRDefault="00627DB0" w:rsidP="004F420C">
            <w:pPr>
              <w:spacing w:before="240"/>
              <w:ind w:left="541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Débit pour les administrations suivantes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 </w:t>
            </w:r>
            <w:r w:rsidRPr="005C682B">
              <w:rPr>
                <w:rFonts w:ascii="Arial" w:hAnsi="Arial" w:cs="Arial"/>
                <w:b/>
                <w:sz w:val="19"/>
                <w:szCs w:val="19"/>
                <w:u w:val="single"/>
              </w:rPr>
              <w:t>(600 mg)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:</w:t>
            </w:r>
          </w:p>
          <w:p w14:paraId="4DF56689" w14:textId="747A784C" w:rsidR="005626CD" w:rsidRPr="003F5B34" w:rsidRDefault="005626CD" w:rsidP="004F420C">
            <w:pPr>
              <w:spacing w:before="120" w:after="60"/>
              <w:ind w:left="82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2577">
              <w:rPr>
                <w:rFonts w:ascii="Arial" w:hAnsi="Arial" w:cs="Arial"/>
                <w:b/>
                <w:sz w:val="19"/>
                <w:szCs w:val="19"/>
              </w:rPr>
              <w:t xml:space="preserve">Si les </w:t>
            </w:r>
            <w:r w:rsidR="00AD7AF0">
              <w:rPr>
                <w:rFonts w:ascii="Arial" w:hAnsi="Arial" w:cs="Arial"/>
                <w:b/>
                <w:sz w:val="19"/>
                <w:szCs w:val="19"/>
              </w:rPr>
              <w:t>perfusions</w:t>
            </w:r>
            <w:r w:rsidRPr="00A12577">
              <w:rPr>
                <w:rFonts w:ascii="Arial" w:hAnsi="Arial" w:cs="Arial"/>
                <w:b/>
                <w:sz w:val="19"/>
                <w:szCs w:val="19"/>
              </w:rPr>
              <w:t xml:space="preserve"> précédentes ont été bien tolérées, 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une administration sur </w:t>
            </w:r>
            <w:r w:rsidR="009A6B51" w:rsidRPr="003F5B34">
              <w:rPr>
                <w:rFonts w:ascii="Arial" w:hAnsi="Arial" w:cs="Arial"/>
                <w:sz w:val="19"/>
                <w:szCs w:val="19"/>
              </w:rPr>
              <w:t xml:space="preserve">environ </w:t>
            </w:r>
            <w:r w:rsidRPr="003F5B34">
              <w:rPr>
                <w:rFonts w:ascii="Arial" w:hAnsi="Arial" w:cs="Arial"/>
                <w:b/>
                <w:sz w:val="19"/>
                <w:szCs w:val="19"/>
              </w:rPr>
              <w:t>2h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 est possible :</w:t>
            </w:r>
          </w:p>
          <w:tbl>
            <w:tblPr>
              <w:tblStyle w:val="Grilledutableau"/>
              <w:tblW w:w="0" w:type="auto"/>
              <w:jc w:val="center"/>
              <w:tblInd w:w="552" w:type="dxa"/>
              <w:tblLook w:val="04A0" w:firstRow="1" w:lastRow="0" w:firstColumn="1" w:lastColumn="0" w:noHBand="0" w:noVBand="1"/>
            </w:tblPr>
            <w:tblGrid>
              <w:gridCol w:w="1938"/>
              <w:gridCol w:w="945"/>
            </w:tblGrid>
            <w:tr w:rsidR="009A6B51" w14:paraId="5A3BA2BB" w14:textId="77777777" w:rsidTr="00665E27">
              <w:trPr>
                <w:jc w:val="center"/>
              </w:trPr>
              <w:tc>
                <w:tcPr>
                  <w:tcW w:w="0" w:type="auto"/>
                </w:tcPr>
                <w:p w14:paraId="75D689C3" w14:textId="77777777" w:rsidR="009A6B51" w:rsidRPr="001D4E0D" w:rsidRDefault="009A6B51" w:rsidP="009A6B5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426FE89D" w14:textId="77777777" w:rsidR="009A6B51" w:rsidRPr="001D4E0D" w:rsidRDefault="009A6B51" w:rsidP="009A6B5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9A6B51" w14:paraId="5774D759" w14:textId="77777777" w:rsidTr="00665E27">
              <w:trPr>
                <w:jc w:val="center"/>
              </w:trPr>
              <w:tc>
                <w:tcPr>
                  <w:tcW w:w="0" w:type="auto"/>
                </w:tcPr>
                <w:p w14:paraId="3CDEB5A7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0-15 minutes</w:t>
                  </w:r>
                </w:p>
              </w:tc>
              <w:tc>
                <w:tcPr>
                  <w:tcW w:w="0" w:type="auto"/>
                </w:tcPr>
                <w:p w14:paraId="46EB99B7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 ml/h</w:t>
                  </w:r>
                </w:p>
              </w:tc>
            </w:tr>
            <w:tr w:rsidR="009A6B51" w14:paraId="4496F975" w14:textId="77777777" w:rsidTr="00665E27">
              <w:trPr>
                <w:jc w:val="center"/>
              </w:trPr>
              <w:tc>
                <w:tcPr>
                  <w:tcW w:w="0" w:type="auto"/>
                </w:tcPr>
                <w:p w14:paraId="38765151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15-30 minutes</w:t>
                  </w:r>
                </w:p>
              </w:tc>
              <w:tc>
                <w:tcPr>
                  <w:tcW w:w="0" w:type="auto"/>
                </w:tcPr>
                <w:p w14:paraId="2E1A5E0E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200 ml/h</w:t>
                  </w:r>
                </w:p>
              </w:tc>
            </w:tr>
            <w:tr w:rsidR="009A6B51" w14:paraId="76BD4B24" w14:textId="77777777" w:rsidTr="00665E27">
              <w:trPr>
                <w:jc w:val="center"/>
              </w:trPr>
              <w:tc>
                <w:tcPr>
                  <w:tcW w:w="0" w:type="auto"/>
                </w:tcPr>
                <w:p w14:paraId="6EECC415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0C2B5DE1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250 ml/h</w:t>
                  </w:r>
                </w:p>
              </w:tc>
            </w:tr>
            <w:tr w:rsidR="009A6B51" w14:paraId="073716BA" w14:textId="77777777" w:rsidTr="00665E27">
              <w:trPr>
                <w:jc w:val="center"/>
              </w:trPr>
              <w:tc>
                <w:tcPr>
                  <w:tcW w:w="0" w:type="auto"/>
                </w:tcPr>
                <w:p w14:paraId="56F88C14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60-120 minutes</w:t>
                  </w:r>
                </w:p>
              </w:tc>
              <w:tc>
                <w:tcPr>
                  <w:tcW w:w="0" w:type="auto"/>
                </w:tcPr>
                <w:p w14:paraId="1822B99A" w14:textId="77777777" w:rsidR="009A6B51" w:rsidRDefault="009A6B51" w:rsidP="009A6B5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300 ml/h</w:t>
                  </w:r>
                </w:p>
              </w:tc>
            </w:tr>
          </w:tbl>
          <w:p w14:paraId="1C5B5F2A" w14:textId="7CA16449" w:rsidR="005626CD" w:rsidRDefault="005626CD" w:rsidP="004F420C">
            <w:pPr>
              <w:spacing w:before="240" w:after="60"/>
              <w:ind w:left="82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A6B51">
              <w:rPr>
                <w:rFonts w:ascii="Arial" w:hAnsi="Arial" w:cs="Arial"/>
                <w:b/>
                <w:sz w:val="19"/>
                <w:szCs w:val="19"/>
              </w:rPr>
              <w:t>Si le patient a prése</w:t>
            </w:r>
            <w:r w:rsidR="00BB1FB9">
              <w:rPr>
                <w:rFonts w:ascii="Arial" w:hAnsi="Arial" w:cs="Arial"/>
                <w:b/>
                <w:sz w:val="19"/>
                <w:szCs w:val="19"/>
              </w:rPr>
              <w:t xml:space="preserve">nté une réaction à la perfusion </w:t>
            </w:r>
            <w:r w:rsidRPr="009A6B51">
              <w:rPr>
                <w:rFonts w:ascii="Arial" w:hAnsi="Arial" w:cs="Arial"/>
                <w:b/>
                <w:sz w:val="19"/>
                <w:szCs w:val="19"/>
              </w:rPr>
              <w:t xml:space="preserve">lors des administrations précédentes, </w:t>
            </w:r>
            <w:r w:rsidRPr="003F5B34">
              <w:rPr>
                <w:rFonts w:ascii="Arial" w:hAnsi="Arial" w:cs="Arial"/>
                <w:sz w:val="19"/>
                <w:szCs w:val="19"/>
              </w:rPr>
              <w:t>une administration sur</w:t>
            </w:r>
            <w:r w:rsidR="009A6B51" w:rsidRPr="003F5B34">
              <w:rPr>
                <w:rFonts w:ascii="Arial" w:hAnsi="Arial" w:cs="Arial"/>
                <w:sz w:val="19"/>
                <w:szCs w:val="19"/>
              </w:rPr>
              <w:t xml:space="preserve"> environ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5B34">
              <w:rPr>
                <w:rFonts w:ascii="Arial" w:hAnsi="Arial" w:cs="Arial"/>
                <w:b/>
                <w:sz w:val="19"/>
                <w:szCs w:val="19"/>
              </w:rPr>
              <w:t>3.5h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 est recommandée :</w:t>
            </w:r>
          </w:p>
          <w:tbl>
            <w:tblPr>
              <w:tblStyle w:val="Grilledutableau"/>
              <w:tblW w:w="0" w:type="auto"/>
              <w:jc w:val="center"/>
              <w:tblInd w:w="552" w:type="dxa"/>
              <w:tblLook w:val="04A0" w:firstRow="1" w:lastRow="0" w:firstColumn="1" w:lastColumn="0" w:noHBand="0" w:noVBand="1"/>
            </w:tblPr>
            <w:tblGrid>
              <w:gridCol w:w="1938"/>
              <w:gridCol w:w="1986"/>
            </w:tblGrid>
            <w:tr w:rsidR="009A6B51" w14:paraId="7015F1B4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513819A7" w14:textId="7E26B38A" w:rsidR="009A6B51" w:rsidRDefault="009A6B51" w:rsidP="005C682B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703D05D7" w14:textId="2DC2B017" w:rsidR="009A6B51" w:rsidRDefault="009A6B51" w:rsidP="005C682B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9A6B51" w14:paraId="0F1A5225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14E6761D" w14:textId="20EA3F0B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684DE36A" w14:textId="558156EC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40 ml/h</w:t>
                  </w:r>
                </w:p>
              </w:tc>
            </w:tr>
            <w:tr w:rsidR="009A6B51" w14:paraId="63AD87AC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7FCE19D9" w14:textId="5DF071FA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20C293D1" w14:textId="6C516048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80 ml/h</w:t>
                  </w:r>
                </w:p>
              </w:tc>
            </w:tr>
            <w:tr w:rsidR="009A6B51" w14:paraId="22A7DB6C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133ACE05" w14:textId="08E7898B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51FE44F2" w14:textId="359455D0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120 ml/h</w:t>
                  </w:r>
                </w:p>
              </w:tc>
            </w:tr>
            <w:tr w:rsidR="009A6B51" w14:paraId="36DA8687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1C997A1B" w14:textId="16ACEEDF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46EE164E" w14:textId="0354A07B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160 ml/h</w:t>
                  </w:r>
                </w:p>
              </w:tc>
            </w:tr>
            <w:tr w:rsidR="009A6B51" w14:paraId="335D2818" w14:textId="77777777" w:rsidTr="009A6B51">
              <w:trPr>
                <w:jc w:val="center"/>
              </w:trPr>
              <w:tc>
                <w:tcPr>
                  <w:tcW w:w="0" w:type="auto"/>
                </w:tcPr>
                <w:p w14:paraId="7867BADD" w14:textId="723EB6DB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Dès 120 minutes </w:t>
                  </w:r>
                </w:p>
              </w:tc>
              <w:tc>
                <w:tcPr>
                  <w:tcW w:w="0" w:type="auto"/>
                </w:tcPr>
                <w:p w14:paraId="3E78979D" w14:textId="087F67C5" w:rsidR="009A6B51" w:rsidRPr="009A6B51" w:rsidRDefault="009A6B51" w:rsidP="005C682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200 ml/h = débit max</w:t>
                  </w:r>
                </w:p>
              </w:tc>
            </w:tr>
          </w:tbl>
          <w:p w14:paraId="3B7BA94B" w14:textId="77777777" w:rsidR="009A6B51" w:rsidRPr="009A6B51" w:rsidRDefault="009A6B51" w:rsidP="009A6B51">
            <w:pPr>
              <w:spacing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699469" w14:textId="77777777" w:rsidR="00627DB0" w:rsidRPr="00000685" w:rsidRDefault="00627DB0" w:rsidP="004F420C">
            <w:pPr>
              <w:pStyle w:val="Paragraphedeliste"/>
              <w:numPr>
                <w:ilvl w:val="0"/>
                <w:numId w:val="26"/>
              </w:numPr>
              <w:spacing w:after="120"/>
              <w:ind w:left="5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Après la fin de </w:t>
            </w:r>
            <w:r w:rsidR="00EC7698">
              <w:rPr>
                <w:rFonts w:ascii="Arial" w:hAnsi="Arial" w:cs="Arial"/>
                <w:sz w:val="19"/>
                <w:szCs w:val="19"/>
              </w:rPr>
              <w:t>l’administration</w:t>
            </w:r>
            <w:r w:rsidRPr="00000685">
              <w:rPr>
                <w:rFonts w:ascii="Arial" w:hAnsi="Arial" w:cs="Arial"/>
                <w:sz w:val="19"/>
                <w:szCs w:val="19"/>
              </w:rPr>
              <w:t>, remplacer la perfusion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par le flex de  NaCl 0.9% 50ml pour rincer la tubulure durant 15 minutes.</w:t>
            </w:r>
          </w:p>
          <w:p w14:paraId="6969946A" w14:textId="77777777" w:rsidR="00627DB0" w:rsidRPr="00000685" w:rsidRDefault="00627DB0" w:rsidP="00B43EF2">
            <w:pPr>
              <w:spacing w:before="120" w:after="12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!! Ne pas mélanger une perfusion d’Ocrevus</w:t>
            </w:r>
            <w:r w:rsidRPr="000006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6A44E2" w:rsidRPr="00000685" w14:paraId="6969946F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6C" w14:textId="6513D341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lastRenderedPageBreak/>
              <w:t>Surveillances après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6D" w14:textId="77777777" w:rsidR="00627DB0" w:rsidRPr="00000685" w:rsidRDefault="00627DB0" w:rsidP="00B43EF2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Surveiller le patient durant minimum 1h après la fin de la perfusion d’Ocrevus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, en contrôlant la tension artérielle, la fréquence cardiaque et la température du patient toutes les 30 minutes.</w:t>
            </w:r>
          </w:p>
          <w:p w14:paraId="6969946E" w14:textId="77777777" w:rsidR="00627DB0" w:rsidRPr="00000685" w:rsidRDefault="00627DB0" w:rsidP="00B43EF2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Avertir le patient qu’une réaction à la perfusion est possible jusqu’à 24h après celle-ci (cf. symptômes sous « surveillances durant l’administration ») et de contacter son médecin le cas échéant.</w:t>
            </w:r>
          </w:p>
        </w:tc>
      </w:tr>
      <w:tr w:rsidR="006A44E2" w:rsidRPr="00000685" w14:paraId="69699472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699470" w14:textId="77777777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69699471" w14:textId="77777777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000685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6A44E2" w:rsidRPr="00000685" w14:paraId="69699475" w14:textId="77777777" w:rsidTr="00234ECE">
        <w:trPr>
          <w:trHeight w:val="132"/>
        </w:trPr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9699473" w14:textId="77777777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95" w:type="dxa"/>
            <w:tcBorders>
              <w:bottom w:val="single" w:sz="4" w:space="0" w:color="auto"/>
              <w:right w:val="single" w:sz="4" w:space="0" w:color="auto"/>
            </w:tcBorders>
          </w:tcPr>
          <w:p w14:paraId="69699474" w14:textId="77777777" w:rsidR="00627DB0" w:rsidRPr="00000685" w:rsidRDefault="00627DB0" w:rsidP="00B43EF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69699476" w14:textId="77777777" w:rsidR="00010103" w:rsidRPr="00000685" w:rsidRDefault="00010103" w:rsidP="006A44E2">
      <w:pPr>
        <w:spacing w:before="240" w:after="60"/>
        <w:jc w:val="both"/>
        <w:rPr>
          <w:rFonts w:ascii="Arial" w:hAnsi="Arial" w:cs="Arial"/>
          <w:sz w:val="20"/>
        </w:rPr>
      </w:pPr>
      <w:proofErr w:type="gramStart"/>
      <w:r w:rsidRPr="00000685">
        <w:rPr>
          <w:rFonts w:ascii="Arial" w:hAnsi="Arial" w:cs="Arial"/>
          <w:sz w:val="19"/>
          <w:szCs w:val="19"/>
          <w:u w:val="single"/>
        </w:rPr>
        <w:t>Références</w:t>
      </w:r>
      <w:proofErr w:type="gramEnd"/>
      <w:r w:rsidRPr="00000685">
        <w:rPr>
          <w:rFonts w:ascii="Arial" w:hAnsi="Arial" w:cs="Arial"/>
          <w:sz w:val="19"/>
          <w:szCs w:val="19"/>
        </w:rPr>
        <w:t xml:space="preserve"> : </w:t>
      </w:r>
    </w:p>
    <w:p w14:paraId="69699477" w14:textId="0B76789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Swissmedicinfo.ch, Ocrevus</w:t>
      </w:r>
      <w:r w:rsidRPr="00932F12">
        <w:rPr>
          <w:rFonts w:ascii="Arial" w:hAnsi="Arial" w:cs="Arial"/>
          <w:sz w:val="19"/>
          <w:szCs w:val="19"/>
          <w:vertAlign w:val="superscript"/>
        </w:rPr>
        <w:t>®</w:t>
      </w:r>
      <w:r w:rsidRPr="00932F12">
        <w:rPr>
          <w:rFonts w:ascii="Arial" w:hAnsi="Arial" w:cs="Arial"/>
          <w:sz w:val="19"/>
          <w:szCs w:val="19"/>
        </w:rPr>
        <w:t>, 11.</w:t>
      </w:r>
      <w:r w:rsidR="00B5555F" w:rsidRPr="00932F12">
        <w:rPr>
          <w:rFonts w:ascii="Arial" w:hAnsi="Arial" w:cs="Arial"/>
          <w:sz w:val="19"/>
          <w:szCs w:val="19"/>
        </w:rPr>
        <w:t>2020</w:t>
      </w:r>
    </w:p>
    <w:p w14:paraId="69699478" w14:textId="7777777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Brochures Roche « Doser et administrer Ocrevus</w:t>
      </w:r>
      <w:r w:rsidRPr="00932F12">
        <w:rPr>
          <w:rFonts w:ascii="Arial" w:hAnsi="Arial" w:cs="Arial"/>
          <w:sz w:val="19"/>
          <w:szCs w:val="19"/>
          <w:vertAlign w:val="superscript"/>
        </w:rPr>
        <w:t>®</w:t>
      </w:r>
      <w:r w:rsidRPr="00932F12">
        <w:rPr>
          <w:rFonts w:ascii="Arial" w:hAnsi="Arial" w:cs="Arial"/>
          <w:sz w:val="19"/>
          <w:szCs w:val="19"/>
        </w:rPr>
        <w:t xml:space="preserve"> avec succès », 09.2017</w:t>
      </w:r>
    </w:p>
    <w:p w14:paraId="69699479" w14:textId="53189EC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Document Roche «  Protocole de perfusion d’Ocrevus</w:t>
      </w:r>
      <w:r w:rsidRPr="00932F12">
        <w:rPr>
          <w:rFonts w:ascii="Arial" w:hAnsi="Arial" w:cs="Arial"/>
          <w:sz w:val="19"/>
          <w:szCs w:val="19"/>
          <w:vertAlign w:val="superscript"/>
        </w:rPr>
        <w:t>® </w:t>
      </w:r>
      <w:r w:rsidRPr="00932F12">
        <w:rPr>
          <w:rFonts w:ascii="Arial" w:hAnsi="Arial" w:cs="Arial"/>
          <w:sz w:val="19"/>
          <w:szCs w:val="19"/>
        </w:rPr>
        <w:t xml:space="preserve">», </w:t>
      </w:r>
      <w:r w:rsidR="00B5555F" w:rsidRPr="00932F12">
        <w:rPr>
          <w:rFonts w:ascii="Arial" w:hAnsi="Arial" w:cs="Arial"/>
          <w:sz w:val="19"/>
          <w:szCs w:val="19"/>
        </w:rPr>
        <w:t>11.2020</w:t>
      </w:r>
    </w:p>
    <w:p w14:paraId="6969947A" w14:textId="7777777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Contacts avec la firme Roche Pharma, 11.2018</w:t>
      </w:r>
    </w:p>
    <w:p w14:paraId="6969947B" w14:textId="77777777" w:rsidR="00EE52AD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 xml:space="preserve">Listedesspecialites.ch, </w:t>
      </w:r>
      <w:r w:rsidR="006A44E2" w:rsidRPr="00932F12">
        <w:rPr>
          <w:rFonts w:ascii="Arial" w:hAnsi="Arial" w:cs="Arial"/>
          <w:sz w:val="19"/>
          <w:szCs w:val="19"/>
        </w:rPr>
        <w:t>05.2020</w:t>
      </w:r>
    </w:p>
    <w:sectPr w:rsidR="00EE52AD" w:rsidRPr="00932F12" w:rsidSect="0014443D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9486" w14:textId="77777777" w:rsidR="00E91A40" w:rsidRDefault="00E91A40" w:rsidP="00B21930">
      <w:pPr>
        <w:spacing w:after="0" w:line="240" w:lineRule="auto"/>
      </w:pPr>
      <w:r>
        <w:separator/>
      </w:r>
    </w:p>
  </w:endnote>
  <w:endnote w:type="continuationSeparator" w:id="0">
    <w:p w14:paraId="69699487" w14:textId="77777777" w:rsidR="00E91A40" w:rsidRDefault="00E91A40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02802"/>
      <w:docPartObj>
        <w:docPartGallery w:val="Page Numbers (Bottom of Page)"/>
        <w:docPartUnique/>
      </w:docPartObj>
    </w:sdtPr>
    <w:sdtEndPr/>
    <w:sdtContent>
      <w:p w14:paraId="1120D4DD" w14:textId="23562BDE" w:rsidR="00F5212C" w:rsidRDefault="005626CD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</w:pPr>
        <w:r>
          <w:rPr>
            <w:rFonts w:ascii="Arial" w:hAnsi="Arial" w:cs="Arial"/>
            <w:sz w:val="16"/>
            <w:szCs w:val="16"/>
          </w:rPr>
          <w:t>Auteur : O. Michel | 11</w:t>
        </w:r>
        <w:r w:rsidR="00F5212C">
          <w:rPr>
            <w:rFonts w:ascii="Arial" w:hAnsi="Arial" w:cs="Arial"/>
            <w:sz w:val="16"/>
            <w:szCs w:val="16"/>
          </w:rPr>
          <w:t>.2020</w:t>
        </w:r>
        <w:r w:rsidR="00F5212C">
          <w:rPr>
            <w:rFonts w:ascii="Arial" w:hAnsi="Arial" w:cs="Arial"/>
            <w:sz w:val="16"/>
            <w:szCs w:val="16"/>
          </w:rPr>
          <w:tab/>
          <w:t xml:space="preserve">Ce document est destiné en premier lieu aux médecins et soignants des </w:t>
        </w:r>
      </w:p>
      <w:p w14:paraId="3392D9F5" w14:textId="61976208" w:rsidR="00F5212C" w:rsidRDefault="005626CD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GED.PRC.186 – Révision 02</w:t>
        </w:r>
        <w:r w:rsidR="00F5212C">
          <w:rPr>
            <w:rFonts w:ascii="Arial" w:hAnsi="Arial" w:cs="Arial"/>
            <w:sz w:val="16"/>
            <w:szCs w:val="16"/>
          </w:rPr>
          <w:tab/>
          <w:t xml:space="preserve">eHnv, HIB, PSVJ et RSBJ. Nous déclinons toute responsabilité pour une </w:t>
        </w:r>
      </w:p>
      <w:p w14:paraId="6969948D" w14:textId="114CA041" w:rsidR="00B21930" w:rsidRPr="00F5212C" w:rsidRDefault="00F5212C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proofErr w:type="gramStart"/>
        <w:r>
          <w:rPr>
            <w:rFonts w:ascii="Arial" w:hAnsi="Arial" w:cs="Arial"/>
            <w:sz w:val="16"/>
            <w:szCs w:val="16"/>
          </w:rPr>
          <w:t>utilisation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par des tiers en dehors de ces institutions.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2B661F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9484" w14:textId="77777777" w:rsidR="00E91A40" w:rsidRDefault="00E91A40" w:rsidP="00B21930">
      <w:pPr>
        <w:spacing w:after="0" w:line="240" w:lineRule="auto"/>
      </w:pPr>
      <w:r>
        <w:separator/>
      </w:r>
    </w:p>
  </w:footnote>
  <w:footnote w:type="continuationSeparator" w:id="0">
    <w:p w14:paraId="69699485" w14:textId="77777777" w:rsidR="00E91A40" w:rsidRDefault="00E91A40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99489" w14:textId="77777777" w:rsidR="00BC69B8" w:rsidRDefault="00FA671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9699490" wp14:editId="69699491">
          <wp:simplePos x="0" y="0"/>
          <wp:positionH relativeFrom="column">
            <wp:posOffset>-767080</wp:posOffset>
          </wp:positionH>
          <wp:positionV relativeFrom="paragraph">
            <wp:posOffset>-357396</wp:posOffset>
          </wp:positionV>
          <wp:extent cx="4552950" cy="764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6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202A"/>
    <w:multiLevelType w:val="hybridMultilevel"/>
    <w:tmpl w:val="F7F294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F444C"/>
    <w:multiLevelType w:val="hybridMultilevel"/>
    <w:tmpl w:val="912CB4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4"/>
  </w:num>
  <w:num w:numId="5">
    <w:abstractNumId w:val="22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3"/>
  </w:num>
  <w:num w:numId="12">
    <w:abstractNumId w:val="24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O/8tSCpBnf+C7cTM2FUrikwr4w=" w:salt="rpLST5cSYHVzUvhuHnBQS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0685"/>
    <w:rsid w:val="00006BBF"/>
    <w:rsid w:val="00010103"/>
    <w:rsid w:val="000211EB"/>
    <w:rsid w:val="000256E8"/>
    <w:rsid w:val="00031686"/>
    <w:rsid w:val="00061D52"/>
    <w:rsid w:val="00066300"/>
    <w:rsid w:val="00072C19"/>
    <w:rsid w:val="000731CE"/>
    <w:rsid w:val="00077C72"/>
    <w:rsid w:val="000911F8"/>
    <w:rsid w:val="00092C5B"/>
    <w:rsid w:val="000A2CE4"/>
    <w:rsid w:val="000A4CF6"/>
    <w:rsid w:val="000B7C9A"/>
    <w:rsid w:val="000D039B"/>
    <w:rsid w:val="000D06D9"/>
    <w:rsid w:val="000D5E3B"/>
    <w:rsid w:val="000D67DC"/>
    <w:rsid w:val="000E4AAA"/>
    <w:rsid w:val="000E697F"/>
    <w:rsid w:val="000F3A7B"/>
    <w:rsid w:val="001022D4"/>
    <w:rsid w:val="00110CF8"/>
    <w:rsid w:val="001124E1"/>
    <w:rsid w:val="00132AFC"/>
    <w:rsid w:val="00134BA2"/>
    <w:rsid w:val="00135377"/>
    <w:rsid w:val="0014443D"/>
    <w:rsid w:val="00196BEC"/>
    <w:rsid w:val="001A57B1"/>
    <w:rsid w:val="001C1076"/>
    <w:rsid w:val="001C1F67"/>
    <w:rsid w:val="001C2231"/>
    <w:rsid w:val="001D1413"/>
    <w:rsid w:val="001D4386"/>
    <w:rsid w:val="001E1311"/>
    <w:rsid w:val="001F5D04"/>
    <w:rsid w:val="00202527"/>
    <w:rsid w:val="002148B3"/>
    <w:rsid w:val="0021690D"/>
    <w:rsid w:val="00217F89"/>
    <w:rsid w:val="00231E1F"/>
    <w:rsid w:val="002325DC"/>
    <w:rsid w:val="00234ECE"/>
    <w:rsid w:val="00236A26"/>
    <w:rsid w:val="00240DF7"/>
    <w:rsid w:val="002421DB"/>
    <w:rsid w:val="00244D77"/>
    <w:rsid w:val="0024662D"/>
    <w:rsid w:val="00246BD4"/>
    <w:rsid w:val="00247356"/>
    <w:rsid w:val="00260952"/>
    <w:rsid w:val="0026336C"/>
    <w:rsid w:val="00264167"/>
    <w:rsid w:val="00274210"/>
    <w:rsid w:val="0027574D"/>
    <w:rsid w:val="002845FD"/>
    <w:rsid w:val="002871F9"/>
    <w:rsid w:val="002878DD"/>
    <w:rsid w:val="002B1FA1"/>
    <w:rsid w:val="002B22CB"/>
    <w:rsid w:val="002B568A"/>
    <w:rsid w:val="002B661F"/>
    <w:rsid w:val="002C1662"/>
    <w:rsid w:val="002C46F9"/>
    <w:rsid w:val="002D1F91"/>
    <w:rsid w:val="002D42ED"/>
    <w:rsid w:val="002D46C1"/>
    <w:rsid w:val="002D734F"/>
    <w:rsid w:val="002D7686"/>
    <w:rsid w:val="002D7A77"/>
    <w:rsid w:val="002F3308"/>
    <w:rsid w:val="00302FFE"/>
    <w:rsid w:val="0030495A"/>
    <w:rsid w:val="0030707A"/>
    <w:rsid w:val="0030712A"/>
    <w:rsid w:val="00312761"/>
    <w:rsid w:val="00321442"/>
    <w:rsid w:val="00322F91"/>
    <w:rsid w:val="00327277"/>
    <w:rsid w:val="003343B0"/>
    <w:rsid w:val="003370A8"/>
    <w:rsid w:val="003439AD"/>
    <w:rsid w:val="0036261A"/>
    <w:rsid w:val="00364217"/>
    <w:rsid w:val="003658AD"/>
    <w:rsid w:val="00365E3F"/>
    <w:rsid w:val="00376161"/>
    <w:rsid w:val="00386A57"/>
    <w:rsid w:val="003A2E07"/>
    <w:rsid w:val="003A3640"/>
    <w:rsid w:val="003A7817"/>
    <w:rsid w:val="003B5E3C"/>
    <w:rsid w:val="003C1D5E"/>
    <w:rsid w:val="003C284F"/>
    <w:rsid w:val="003D2071"/>
    <w:rsid w:val="003D47EE"/>
    <w:rsid w:val="003E5BAD"/>
    <w:rsid w:val="003E6EEB"/>
    <w:rsid w:val="003F2AD8"/>
    <w:rsid w:val="003F5B34"/>
    <w:rsid w:val="004013D9"/>
    <w:rsid w:val="00406497"/>
    <w:rsid w:val="00424424"/>
    <w:rsid w:val="00425A18"/>
    <w:rsid w:val="00443DA1"/>
    <w:rsid w:val="00444CC7"/>
    <w:rsid w:val="00446490"/>
    <w:rsid w:val="00457A67"/>
    <w:rsid w:val="00461D77"/>
    <w:rsid w:val="004668FA"/>
    <w:rsid w:val="0047150F"/>
    <w:rsid w:val="00474816"/>
    <w:rsid w:val="00475CCA"/>
    <w:rsid w:val="00482DC5"/>
    <w:rsid w:val="00486462"/>
    <w:rsid w:val="00486D2F"/>
    <w:rsid w:val="00490DA5"/>
    <w:rsid w:val="00495BBF"/>
    <w:rsid w:val="004C2131"/>
    <w:rsid w:val="004C5B38"/>
    <w:rsid w:val="004C5F05"/>
    <w:rsid w:val="004E70C3"/>
    <w:rsid w:val="004F420C"/>
    <w:rsid w:val="0050772E"/>
    <w:rsid w:val="00512C94"/>
    <w:rsid w:val="00513568"/>
    <w:rsid w:val="005216F7"/>
    <w:rsid w:val="00522B6C"/>
    <w:rsid w:val="00540DA4"/>
    <w:rsid w:val="00550B04"/>
    <w:rsid w:val="005543F2"/>
    <w:rsid w:val="005565F0"/>
    <w:rsid w:val="0055720E"/>
    <w:rsid w:val="00561E6C"/>
    <w:rsid w:val="00562529"/>
    <w:rsid w:val="005626CD"/>
    <w:rsid w:val="00574284"/>
    <w:rsid w:val="00584141"/>
    <w:rsid w:val="005874BE"/>
    <w:rsid w:val="00592C99"/>
    <w:rsid w:val="00593B9E"/>
    <w:rsid w:val="005A67AE"/>
    <w:rsid w:val="005B364D"/>
    <w:rsid w:val="005C682B"/>
    <w:rsid w:val="005D341F"/>
    <w:rsid w:val="005F3F68"/>
    <w:rsid w:val="006039CF"/>
    <w:rsid w:val="00614C16"/>
    <w:rsid w:val="00626AA8"/>
    <w:rsid w:val="00627DB0"/>
    <w:rsid w:val="00632FC5"/>
    <w:rsid w:val="00634B52"/>
    <w:rsid w:val="00641727"/>
    <w:rsid w:val="00643025"/>
    <w:rsid w:val="00655028"/>
    <w:rsid w:val="00666638"/>
    <w:rsid w:val="00670FE5"/>
    <w:rsid w:val="00684E73"/>
    <w:rsid w:val="006A44E2"/>
    <w:rsid w:val="006A7431"/>
    <w:rsid w:val="006A7479"/>
    <w:rsid w:val="006A7F42"/>
    <w:rsid w:val="006B3E70"/>
    <w:rsid w:val="006B51C9"/>
    <w:rsid w:val="006B5A58"/>
    <w:rsid w:val="006B7456"/>
    <w:rsid w:val="006C0028"/>
    <w:rsid w:val="006C08F4"/>
    <w:rsid w:val="006D1152"/>
    <w:rsid w:val="006E36D9"/>
    <w:rsid w:val="006F72C1"/>
    <w:rsid w:val="007043B9"/>
    <w:rsid w:val="00711C60"/>
    <w:rsid w:val="00713CBD"/>
    <w:rsid w:val="00715E8E"/>
    <w:rsid w:val="00727ACB"/>
    <w:rsid w:val="00731777"/>
    <w:rsid w:val="00732F9D"/>
    <w:rsid w:val="00733650"/>
    <w:rsid w:val="00747475"/>
    <w:rsid w:val="00755CAA"/>
    <w:rsid w:val="00756FC1"/>
    <w:rsid w:val="00763F74"/>
    <w:rsid w:val="00766818"/>
    <w:rsid w:val="007809ED"/>
    <w:rsid w:val="00796AED"/>
    <w:rsid w:val="00797CEF"/>
    <w:rsid w:val="007A3835"/>
    <w:rsid w:val="007A7BB1"/>
    <w:rsid w:val="007B1FE7"/>
    <w:rsid w:val="007C439B"/>
    <w:rsid w:val="007C744F"/>
    <w:rsid w:val="007E00FD"/>
    <w:rsid w:val="007E1F3D"/>
    <w:rsid w:val="007E6E01"/>
    <w:rsid w:val="007F6E25"/>
    <w:rsid w:val="00805FDB"/>
    <w:rsid w:val="00822245"/>
    <w:rsid w:val="008224AE"/>
    <w:rsid w:val="00823FEC"/>
    <w:rsid w:val="008302A5"/>
    <w:rsid w:val="008313A0"/>
    <w:rsid w:val="008438C8"/>
    <w:rsid w:val="00845601"/>
    <w:rsid w:val="00860724"/>
    <w:rsid w:val="00867815"/>
    <w:rsid w:val="00872D8E"/>
    <w:rsid w:val="00887BC5"/>
    <w:rsid w:val="008A19E0"/>
    <w:rsid w:val="008A60F4"/>
    <w:rsid w:val="008B21DF"/>
    <w:rsid w:val="008B5FE7"/>
    <w:rsid w:val="008B608C"/>
    <w:rsid w:val="008C2167"/>
    <w:rsid w:val="008C32F9"/>
    <w:rsid w:val="008D1BE7"/>
    <w:rsid w:val="008E117C"/>
    <w:rsid w:val="008E6A94"/>
    <w:rsid w:val="008F21EF"/>
    <w:rsid w:val="008F2547"/>
    <w:rsid w:val="008F353C"/>
    <w:rsid w:val="0090519A"/>
    <w:rsid w:val="00912343"/>
    <w:rsid w:val="009318E3"/>
    <w:rsid w:val="00932F12"/>
    <w:rsid w:val="0096077C"/>
    <w:rsid w:val="009712E6"/>
    <w:rsid w:val="00975FF9"/>
    <w:rsid w:val="009908C7"/>
    <w:rsid w:val="009A19A3"/>
    <w:rsid w:val="009A6933"/>
    <w:rsid w:val="009A6B51"/>
    <w:rsid w:val="009A779D"/>
    <w:rsid w:val="009B1F09"/>
    <w:rsid w:val="009D11C3"/>
    <w:rsid w:val="009D767E"/>
    <w:rsid w:val="009E211B"/>
    <w:rsid w:val="009E7A82"/>
    <w:rsid w:val="009E7B1D"/>
    <w:rsid w:val="00A007DE"/>
    <w:rsid w:val="00A12577"/>
    <w:rsid w:val="00A42577"/>
    <w:rsid w:val="00A46769"/>
    <w:rsid w:val="00A54C26"/>
    <w:rsid w:val="00A61975"/>
    <w:rsid w:val="00A6436C"/>
    <w:rsid w:val="00A671C4"/>
    <w:rsid w:val="00A70E73"/>
    <w:rsid w:val="00A769AA"/>
    <w:rsid w:val="00A7751B"/>
    <w:rsid w:val="00A844B0"/>
    <w:rsid w:val="00A8662D"/>
    <w:rsid w:val="00A90428"/>
    <w:rsid w:val="00A9167C"/>
    <w:rsid w:val="00AA075F"/>
    <w:rsid w:val="00AA648A"/>
    <w:rsid w:val="00AB051A"/>
    <w:rsid w:val="00AC00A2"/>
    <w:rsid w:val="00AC0C5A"/>
    <w:rsid w:val="00AC163A"/>
    <w:rsid w:val="00AD7AF0"/>
    <w:rsid w:val="00AF381E"/>
    <w:rsid w:val="00AF744B"/>
    <w:rsid w:val="00AF7AB8"/>
    <w:rsid w:val="00B000FD"/>
    <w:rsid w:val="00B11C7E"/>
    <w:rsid w:val="00B12F5B"/>
    <w:rsid w:val="00B16C9C"/>
    <w:rsid w:val="00B21930"/>
    <w:rsid w:val="00B2386D"/>
    <w:rsid w:val="00B368AE"/>
    <w:rsid w:val="00B41AB8"/>
    <w:rsid w:val="00B43EF2"/>
    <w:rsid w:val="00B5555F"/>
    <w:rsid w:val="00B56B1B"/>
    <w:rsid w:val="00B62608"/>
    <w:rsid w:val="00B673F4"/>
    <w:rsid w:val="00B71954"/>
    <w:rsid w:val="00B748EA"/>
    <w:rsid w:val="00B96D60"/>
    <w:rsid w:val="00BA10A6"/>
    <w:rsid w:val="00BB1FB9"/>
    <w:rsid w:val="00BB4089"/>
    <w:rsid w:val="00BB524F"/>
    <w:rsid w:val="00BC69B8"/>
    <w:rsid w:val="00BC7355"/>
    <w:rsid w:val="00BD576E"/>
    <w:rsid w:val="00BF44B0"/>
    <w:rsid w:val="00C014AE"/>
    <w:rsid w:val="00C02106"/>
    <w:rsid w:val="00C15B86"/>
    <w:rsid w:val="00C17039"/>
    <w:rsid w:val="00C26E4A"/>
    <w:rsid w:val="00C32328"/>
    <w:rsid w:val="00C32F17"/>
    <w:rsid w:val="00C41C89"/>
    <w:rsid w:val="00C53952"/>
    <w:rsid w:val="00C54BBC"/>
    <w:rsid w:val="00C72424"/>
    <w:rsid w:val="00C830EC"/>
    <w:rsid w:val="00C862C2"/>
    <w:rsid w:val="00C94CA6"/>
    <w:rsid w:val="00C95370"/>
    <w:rsid w:val="00CA256D"/>
    <w:rsid w:val="00CA418F"/>
    <w:rsid w:val="00CB291E"/>
    <w:rsid w:val="00CB4D67"/>
    <w:rsid w:val="00CD47F9"/>
    <w:rsid w:val="00CE351B"/>
    <w:rsid w:val="00CF495F"/>
    <w:rsid w:val="00D052A0"/>
    <w:rsid w:val="00D1753F"/>
    <w:rsid w:val="00D179D3"/>
    <w:rsid w:val="00D206DF"/>
    <w:rsid w:val="00D22574"/>
    <w:rsid w:val="00D2332F"/>
    <w:rsid w:val="00D337F0"/>
    <w:rsid w:val="00D33EC4"/>
    <w:rsid w:val="00D54FB2"/>
    <w:rsid w:val="00D64B7E"/>
    <w:rsid w:val="00D64F56"/>
    <w:rsid w:val="00D66A16"/>
    <w:rsid w:val="00D67A30"/>
    <w:rsid w:val="00D81387"/>
    <w:rsid w:val="00DA54E8"/>
    <w:rsid w:val="00DB022A"/>
    <w:rsid w:val="00DC04FE"/>
    <w:rsid w:val="00DC69F1"/>
    <w:rsid w:val="00DD3719"/>
    <w:rsid w:val="00DD3FD9"/>
    <w:rsid w:val="00DE1107"/>
    <w:rsid w:val="00DE2CFF"/>
    <w:rsid w:val="00DE49D5"/>
    <w:rsid w:val="00DE699D"/>
    <w:rsid w:val="00DF57E3"/>
    <w:rsid w:val="00DF78AD"/>
    <w:rsid w:val="00E0539A"/>
    <w:rsid w:val="00E07243"/>
    <w:rsid w:val="00E07841"/>
    <w:rsid w:val="00E22451"/>
    <w:rsid w:val="00E244B1"/>
    <w:rsid w:val="00E24558"/>
    <w:rsid w:val="00E25889"/>
    <w:rsid w:val="00E2796E"/>
    <w:rsid w:val="00E304C0"/>
    <w:rsid w:val="00E31A83"/>
    <w:rsid w:val="00E324C3"/>
    <w:rsid w:val="00E33C75"/>
    <w:rsid w:val="00E34EA3"/>
    <w:rsid w:val="00E41FDB"/>
    <w:rsid w:val="00E47BA7"/>
    <w:rsid w:val="00E53441"/>
    <w:rsid w:val="00E60CB6"/>
    <w:rsid w:val="00E86661"/>
    <w:rsid w:val="00E874B1"/>
    <w:rsid w:val="00E91A40"/>
    <w:rsid w:val="00E928EB"/>
    <w:rsid w:val="00E97A85"/>
    <w:rsid w:val="00EA1846"/>
    <w:rsid w:val="00EA4BC8"/>
    <w:rsid w:val="00EB2557"/>
    <w:rsid w:val="00EB5AF5"/>
    <w:rsid w:val="00EC2D45"/>
    <w:rsid w:val="00EC560D"/>
    <w:rsid w:val="00EC5B79"/>
    <w:rsid w:val="00EC7698"/>
    <w:rsid w:val="00EC7746"/>
    <w:rsid w:val="00ED1F1F"/>
    <w:rsid w:val="00EE1453"/>
    <w:rsid w:val="00EE33CE"/>
    <w:rsid w:val="00EE52AD"/>
    <w:rsid w:val="00EE6A77"/>
    <w:rsid w:val="00EF65E1"/>
    <w:rsid w:val="00EF7959"/>
    <w:rsid w:val="00F33A5D"/>
    <w:rsid w:val="00F45F95"/>
    <w:rsid w:val="00F5212C"/>
    <w:rsid w:val="00F5534A"/>
    <w:rsid w:val="00F740E7"/>
    <w:rsid w:val="00F7498B"/>
    <w:rsid w:val="00F827AB"/>
    <w:rsid w:val="00F83F10"/>
    <w:rsid w:val="00F91879"/>
    <w:rsid w:val="00F94D12"/>
    <w:rsid w:val="00F96403"/>
    <w:rsid w:val="00FA6710"/>
    <w:rsid w:val="00FC0DBC"/>
    <w:rsid w:val="00FD33B8"/>
    <w:rsid w:val="00FE3122"/>
    <w:rsid w:val="00FE3E2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69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col-xs-41">
    <w:name w:val="col-xs-41"/>
    <w:basedOn w:val="Policepardfaut"/>
    <w:rsid w:val="00867815"/>
  </w:style>
  <w:style w:type="character" w:customStyle="1" w:styleId="s9">
    <w:name w:val="s9"/>
    <w:basedOn w:val="Policepardfaut"/>
    <w:rsid w:val="00C32328"/>
  </w:style>
  <w:style w:type="character" w:customStyle="1" w:styleId="apple-converted-space">
    <w:name w:val="apple-converted-space"/>
    <w:basedOn w:val="Policepardfaut"/>
    <w:rsid w:val="00C32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col-xs-41">
    <w:name w:val="col-xs-41"/>
    <w:basedOn w:val="Policepardfaut"/>
    <w:rsid w:val="00867815"/>
  </w:style>
  <w:style w:type="character" w:customStyle="1" w:styleId="s9">
    <w:name w:val="s9"/>
    <w:basedOn w:val="Policepardfaut"/>
    <w:rsid w:val="00C32328"/>
  </w:style>
  <w:style w:type="character" w:customStyle="1" w:styleId="apple-converted-space">
    <w:name w:val="apple-converted-space"/>
    <w:basedOn w:val="Policepardfaut"/>
    <w:rsid w:val="00C3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6BF6-661D-4A53-8608-9709254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FD9EA49.dotm</Template>
  <TotalTime>207</TotalTime>
  <Pages>4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MichelOd</cp:lastModifiedBy>
  <cp:revision>36</cp:revision>
  <cp:lastPrinted>2020-08-10T13:41:00Z</cp:lastPrinted>
  <dcterms:created xsi:type="dcterms:W3CDTF">2019-02-11T08:43:00Z</dcterms:created>
  <dcterms:modified xsi:type="dcterms:W3CDTF">2020-11-30T15:29:00Z</dcterms:modified>
</cp:coreProperties>
</file>