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right" w:tblpY="1178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F33D05" w:rsidRPr="00E546CD" w14:paraId="6FCC4759" w14:textId="77777777" w:rsidTr="00F33D05">
        <w:tc>
          <w:tcPr>
            <w:tcW w:w="4208" w:type="dxa"/>
          </w:tcPr>
          <w:p w14:paraId="4CBFA93C" w14:textId="77777777" w:rsidR="00F33D05" w:rsidRPr="0003777C" w:rsidRDefault="00F33D05" w:rsidP="00F33D0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3777C">
              <w:rPr>
                <w:rFonts w:ascii="Arial" w:hAnsi="Arial" w:cs="Arial"/>
                <w:b/>
              </w:rPr>
              <w:t>Données patient </w:t>
            </w:r>
          </w:p>
        </w:tc>
      </w:tr>
      <w:tr w:rsidR="00F33D05" w:rsidRPr="00E546CD" w14:paraId="6BE6A64B" w14:textId="77777777" w:rsidTr="00F33D05">
        <w:tc>
          <w:tcPr>
            <w:tcW w:w="4208" w:type="dxa"/>
          </w:tcPr>
          <w:p w14:paraId="0ADA1866" w14:textId="77777777" w:rsidR="00F33D05" w:rsidRPr="0003777C" w:rsidRDefault="00F33D05" w:rsidP="00F33D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3777C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permStart w:id="1173029292" w:edGrp="everyone"/>
            <w:r w:rsidRPr="00037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037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77C">
              <w:rPr>
                <w:rFonts w:ascii="Arial" w:hAnsi="Arial" w:cs="Arial"/>
                <w:sz w:val="20"/>
                <w:szCs w:val="20"/>
              </w:rPr>
            </w:r>
            <w:r w:rsidRPr="00037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777C">
              <w:rPr>
                <w:rFonts w:ascii="Arial" w:hAnsi="Arial" w:cs="Arial"/>
                <w:sz w:val="20"/>
                <w:szCs w:val="20"/>
              </w:rPr>
              <w:t> </w:t>
            </w:r>
            <w:r w:rsidRPr="0003777C">
              <w:rPr>
                <w:rFonts w:ascii="Arial" w:hAnsi="Arial" w:cs="Arial"/>
                <w:sz w:val="20"/>
                <w:szCs w:val="20"/>
              </w:rPr>
              <w:t> </w:t>
            </w:r>
            <w:r w:rsidRPr="0003777C">
              <w:rPr>
                <w:rFonts w:ascii="Arial" w:hAnsi="Arial" w:cs="Arial"/>
                <w:sz w:val="20"/>
                <w:szCs w:val="20"/>
              </w:rPr>
              <w:t> </w:t>
            </w:r>
            <w:r w:rsidRPr="0003777C">
              <w:rPr>
                <w:rFonts w:ascii="Arial" w:hAnsi="Arial" w:cs="Arial"/>
                <w:sz w:val="20"/>
                <w:szCs w:val="20"/>
              </w:rPr>
              <w:t> </w:t>
            </w:r>
            <w:r w:rsidRPr="0003777C">
              <w:rPr>
                <w:rFonts w:ascii="Arial" w:hAnsi="Arial" w:cs="Arial"/>
                <w:sz w:val="20"/>
                <w:szCs w:val="20"/>
              </w:rPr>
              <w:t> </w:t>
            </w:r>
            <w:r w:rsidRPr="000377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ermEnd w:id="1173029292"/>
          </w:p>
        </w:tc>
      </w:tr>
      <w:tr w:rsidR="00F33D05" w:rsidRPr="00E546CD" w14:paraId="62761C6D" w14:textId="77777777" w:rsidTr="00F33D05">
        <w:tc>
          <w:tcPr>
            <w:tcW w:w="4208" w:type="dxa"/>
          </w:tcPr>
          <w:p w14:paraId="0A866FA7" w14:textId="77777777" w:rsidR="00F33D05" w:rsidRPr="0003777C" w:rsidRDefault="00F33D05" w:rsidP="00F33D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3777C">
              <w:rPr>
                <w:rFonts w:ascii="Arial" w:hAnsi="Arial" w:cs="Arial"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03777C">
              <w:rPr>
                <w:rFonts w:ascii="Arial" w:hAnsi="Arial" w:cs="Arial"/>
                <w:sz w:val="20"/>
                <w:szCs w:val="20"/>
              </w:rPr>
              <w:t> </w:t>
            </w:r>
            <w:permStart w:id="1064311190" w:edGrp="everyone"/>
            <w:r w:rsidRPr="00037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Pr="00037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77C">
              <w:rPr>
                <w:rFonts w:ascii="Arial" w:hAnsi="Arial" w:cs="Arial"/>
                <w:sz w:val="20"/>
                <w:szCs w:val="20"/>
              </w:rPr>
            </w:r>
            <w:r w:rsidRPr="00037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77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7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7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7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7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7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1064311190"/>
          </w:p>
        </w:tc>
      </w:tr>
      <w:tr w:rsidR="00F33D05" w:rsidRPr="00E546CD" w14:paraId="33F0919F" w14:textId="77777777" w:rsidTr="00F33D05">
        <w:tc>
          <w:tcPr>
            <w:tcW w:w="4208" w:type="dxa"/>
          </w:tcPr>
          <w:p w14:paraId="682D7BBB" w14:textId="77777777" w:rsidR="00F33D05" w:rsidRPr="0003777C" w:rsidRDefault="00F33D05" w:rsidP="00F33D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3777C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  <w:permStart w:id="288912939" w:edGrp="everyone"/>
            <w:r w:rsidRPr="000377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0377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77C">
              <w:rPr>
                <w:rFonts w:ascii="Arial" w:hAnsi="Arial" w:cs="Arial"/>
                <w:sz w:val="20"/>
                <w:szCs w:val="20"/>
              </w:rPr>
            </w:r>
            <w:r w:rsidRPr="000377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77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7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7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7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7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7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288912939"/>
          </w:p>
        </w:tc>
      </w:tr>
      <w:tr w:rsidR="00F33D05" w:rsidRPr="00E546CD" w14:paraId="794A8C2D" w14:textId="77777777" w:rsidTr="00F33D05">
        <w:tc>
          <w:tcPr>
            <w:tcW w:w="4208" w:type="dxa"/>
          </w:tcPr>
          <w:p w14:paraId="2F0F4EB0" w14:textId="77777777" w:rsidR="00F33D05" w:rsidRPr="0003777C" w:rsidRDefault="00F33D05" w:rsidP="00F33D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3777C">
              <w:rPr>
                <w:rFonts w:ascii="Arial" w:hAnsi="Arial" w:cs="Arial"/>
                <w:sz w:val="20"/>
                <w:szCs w:val="20"/>
              </w:rPr>
              <w:t>(Si possible, coller une étiquette patient)</w:t>
            </w:r>
          </w:p>
        </w:tc>
      </w:tr>
    </w:tbl>
    <w:p w14:paraId="6B3D23E9" w14:textId="77777777" w:rsidR="00887BC5" w:rsidRPr="00E546CD" w:rsidRDefault="00887BC5" w:rsidP="000E4AAA">
      <w:pPr>
        <w:jc w:val="both"/>
        <w:rPr>
          <w:rFonts w:ascii="Arial" w:hAnsi="Arial" w:cs="Arial"/>
          <w:b/>
          <w:highlight w:val="cyan"/>
        </w:rPr>
      </w:pPr>
    </w:p>
    <w:p w14:paraId="6B3D23EA" w14:textId="77777777" w:rsidR="005E5DC8" w:rsidRPr="00E546CD" w:rsidRDefault="005E5DC8" w:rsidP="005E5DC8">
      <w:pPr>
        <w:spacing w:after="0"/>
        <w:jc w:val="both"/>
        <w:rPr>
          <w:rFonts w:ascii="Arial" w:hAnsi="Arial" w:cs="Arial"/>
          <w:highlight w:val="cyan"/>
        </w:rPr>
      </w:pPr>
      <w:r w:rsidRPr="00E546CD">
        <w:rPr>
          <w:rFonts w:ascii="Arial" w:hAnsi="Arial" w:cs="Arial"/>
          <w:highlight w:val="cyan"/>
        </w:rPr>
        <w:t xml:space="preserve">        </w:t>
      </w:r>
    </w:p>
    <w:p w14:paraId="6B3D23EB" w14:textId="77777777" w:rsidR="008C23E2" w:rsidRDefault="005E5DC8" w:rsidP="005E5DC8">
      <w:pPr>
        <w:spacing w:after="0"/>
        <w:jc w:val="both"/>
        <w:rPr>
          <w:rFonts w:ascii="Arial" w:hAnsi="Arial" w:cs="Arial"/>
          <w:highlight w:val="cyan"/>
        </w:rPr>
      </w:pPr>
      <w:r w:rsidRPr="00E546CD">
        <w:rPr>
          <w:rFonts w:ascii="Arial" w:hAnsi="Arial" w:cs="Arial"/>
          <w:highlight w:val="cyan"/>
        </w:rPr>
        <w:t xml:space="preserve">         </w:t>
      </w:r>
    </w:p>
    <w:p w14:paraId="6B3D23F6" w14:textId="77777777" w:rsidR="002B775F" w:rsidRDefault="002B775F" w:rsidP="005E5DC8">
      <w:pPr>
        <w:spacing w:after="0"/>
        <w:jc w:val="both"/>
        <w:rPr>
          <w:rFonts w:ascii="Arial" w:hAnsi="Arial" w:cs="Arial"/>
          <w:highlight w:val="cyan"/>
        </w:rPr>
      </w:pPr>
    </w:p>
    <w:tbl>
      <w:tblPr>
        <w:tblStyle w:val="Grilledutableau"/>
        <w:tblpPr w:leftFromText="141" w:rightFromText="141" w:vertAnchor="page" w:horzAnchor="margin" w:tblpY="3069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F33D05" w:rsidRPr="00E546CD" w14:paraId="2EDF15D3" w14:textId="77777777" w:rsidTr="00F33D05">
        <w:tc>
          <w:tcPr>
            <w:tcW w:w="9322" w:type="dxa"/>
            <w:gridSpan w:val="2"/>
            <w:shd w:val="clear" w:color="auto" w:fill="EAF1DD" w:themeFill="accent3" w:themeFillTint="33"/>
          </w:tcPr>
          <w:p w14:paraId="1FCC60D9" w14:textId="77777777" w:rsidR="00F33D05" w:rsidRPr="0003777C" w:rsidRDefault="00F33D05" w:rsidP="00F33D0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3777C">
              <w:rPr>
                <w:rFonts w:ascii="Arial" w:hAnsi="Arial" w:cs="Arial"/>
                <w:b/>
              </w:rPr>
              <w:t xml:space="preserve">Protocole adulte </w:t>
            </w:r>
            <w:proofErr w:type="spellStart"/>
            <w:r w:rsidRPr="0003777C">
              <w:rPr>
                <w:rFonts w:ascii="Arial" w:hAnsi="Arial" w:cs="Arial"/>
                <w:b/>
              </w:rPr>
              <w:t>Privigen</w:t>
            </w:r>
            <w:proofErr w:type="spellEnd"/>
            <w:r w:rsidRPr="0003777C">
              <w:rPr>
                <w:rFonts w:ascii="Arial" w:hAnsi="Arial" w:cs="Arial"/>
                <w:vertAlign w:val="superscript"/>
              </w:rPr>
              <w:t>®</w:t>
            </w:r>
            <w:r w:rsidRPr="0003777C">
              <w:rPr>
                <w:rFonts w:ascii="Arial" w:hAnsi="Arial" w:cs="Arial"/>
              </w:rPr>
              <w:t xml:space="preserve"> (immunoglobuline</w:t>
            </w:r>
            <w:r>
              <w:rPr>
                <w:rFonts w:ascii="Arial" w:hAnsi="Arial" w:cs="Arial"/>
              </w:rPr>
              <w:t xml:space="preserve"> humaine</w:t>
            </w:r>
            <w:r w:rsidRPr="0003777C">
              <w:rPr>
                <w:rFonts w:ascii="Arial" w:hAnsi="Arial" w:cs="Arial"/>
              </w:rPr>
              <w:t xml:space="preserve"> </w:t>
            </w:r>
            <w:proofErr w:type="spellStart"/>
            <w:r w:rsidRPr="0003777C">
              <w:rPr>
                <w:rFonts w:ascii="Arial" w:hAnsi="Arial" w:cs="Arial"/>
              </w:rPr>
              <w:t>IvIg</w:t>
            </w:r>
            <w:proofErr w:type="spellEnd"/>
            <w:r w:rsidRPr="0003777C">
              <w:rPr>
                <w:rFonts w:ascii="Arial" w:hAnsi="Arial" w:cs="Arial"/>
              </w:rPr>
              <w:t>)</w:t>
            </w:r>
          </w:p>
          <w:p w14:paraId="7EAC30F5" w14:textId="77777777" w:rsidR="00F33D05" w:rsidRPr="00E546CD" w:rsidRDefault="00F33D05" w:rsidP="00F33D05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03777C">
              <w:rPr>
                <w:rFonts w:ascii="Arial" w:hAnsi="Arial" w:cs="Arial"/>
              </w:rPr>
              <w:t>En perfusion intraveineuse</w:t>
            </w:r>
          </w:p>
        </w:tc>
      </w:tr>
      <w:tr w:rsidR="00F33D05" w:rsidRPr="0003777C" w14:paraId="27F2C691" w14:textId="77777777" w:rsidTr="00F33D05">
        <w:trPr>
          <w:trHeight w:val="640"/>
        </w:trPr>
        <w:tc>
          <w:tcPr>
            <w:tcW w:w="1668" w:type="dxa"/>
            <w:tcBorders>
              <w:right w:val="nil"/>
            </w:tcBorders>
          </w:tcPr>
          <w:p w14:paraId="3F550C01" w14:textId="77777777" w:rsidR="00F33D05" w:rsidRPr="0003777C" w:rsidRDefault="00F33D05" w:rsidP="00F33D05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3777C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7654" w:type="dxa"/>
            <w:tcBorders>
              <w:top w:val="nil"/>
              <w:left w:val="nil"/>
            </w:tcBorders>
          </w:tcPr>
          <w:p w14:paraId="3CBA5FB9" w14:textId="77777777" w:rsidR="00F33D05" w:rsidRPr="0003777C" w:rsidRDefault="00F33D05" w:rsidP="00F33D05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3777C">
              <w:rPr>
                <w:rFonts w:ascii="Arial" w:hAnsi="Arial" w:cs="Arial"/>
                <w:sz w:val="19"/>
                <w:szCs w:val="19"/>
              </w:rPr>
              <w:t xml:space="preserve">Flacon de         2.5g/25ml  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777C">
              <w:rPr>
                <w:rFonts w:ascii="Arial" w:hAnsi="Arial" w:cs="Arial"/>
                <w:sz w:val="19"/>
                <w:szCs w:val="19"/>
              </w:rPr>
              <w:t xml:space="preserve">5g/50ml      10g/100ml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03777C">
              <w:rPr>
                <w:rFonts w:ascii="Arial" w:hAnsi="Arial" w:cs="Arial"/>
                <w:sz w:val="19"/>
                <w:szCs w:val="19"/>
              </w:rPr>
              <w:t xml:space="preserve"> 20g/200ml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03777C">
              <w:rPr>
                <w:rFonts w:ascii="Arial" w:hAnsi="Arial" w:cs="Arial"/>
                <w:sz w:val="19"/>
                <w:szCs w:val="19"/>
              </w:rPr>
              <w:t xml:space="preserve"> 40g/400ml   </w:t>
            </w:r>
          </w:p>
          <w:p w14:paraId="54F7227C" w14:textId="77777777" w:rsidR="00F33D05" w:rsidRPr="0003777C" w:rsidRDefault="00F33D05" w:rsidP="00F33D05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3777C">
              <w:rPr>
                <w:rFonts w:ascii="Arial" w:hAnsi="Arial" w:cs="Arial"/>
                <w:sz w:val="19"/>
                <w:szCs w:val="19"/>
              </w:rPr>
              <w:t>Concentration </w:t>
            </w:r>
            <w:proofErr w:type="gramStart"/>
            <w:r w:rsidRPr="0003777C">
              <w:rPr>
                <w:rFonts w:ascii="Arial" w:hAnsi="Arial" w:cs="Arial"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3777C">
              <w:rPr>
                <w:rFonts w:ascii="Arial" w:hAnsi="Arial" w:cs="Arial"/>
                <w:sz w:val="19"/>
                <w:szCs w:val="19"/>
              </w:rPr>
              <w:t>0.1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3777C">
              <w:rPr>
                <w:rFonts w:ascii="Arial" w:hAnsi="Arial" w:cs="Arial"/>
                <w:sz w:val="19"/>
                <w:szCs w:val="19"/>
              </w:rPr>
              <w:t xml:space="preserve">g/ml        </w:t>
            </w:r>
            <w:r w:rsidRPr="0003777C">
              <w:rPr>
                <w:noProof/>
                <w:lang w:eastAsia="fr-CH"/>
              </w:rPr>
              <w:t xml:space="preserve"> </w:t>
            </w:r>
          </w:p>
        </w:tc>
      </w:tr>
    </w:tbl>
    <w:tbl>
      <w:tblPr>
        <w:tblStyle w:val="Grilledutableau"/>
        <w:tblW w:w="932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84"/>
        <w:gridCol w:w="7838"/>
      </w:tblGrid>
      <w:tr w:rsidR="00F33D05" w:rsidRPr="00E546CD" w14:paraId="400B4DF2" w14:textId="77777777" w:rsidTr="00B728F1">
        <w:trPr>
          <w:trHeight w:val="27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D6B7"/>
          </w:tcPr>
          <w:p w14:paraId="7AFFBD3A" w14:textId="77777777" w:rsidR="00F33D05" w:rsidRPr="00E546CD" w:rsidRDefault="00F33D05" w:rsidP="00B728F1">
            <w:pPr>
              <w:rPr>
                <w:rFonts w:ascii="Arial" w:hAnsi="Arial" w:cs="Arial"/>
                <w:b/>
                <w:highlight w:val="cyan"/>
              </w:rPr>
            </w:pPr>
            <w:r w:rsidRPr="0003777C">
              <w:rPr>
                <w:rFonts w:ascii="Arial" w:hAnsi="Arial" w:cs="Arial"/>
                <w:b/>
              </w:rPr>
              <w:t>Prescription médicale</w:t>
            </w:r>
          </w:p>
        </w:tc>
      </w:tr>
      <w:tr w:rsidR="00F33D05" w:rsidRPr="00E546CD" w14:paraId="23747E63" w14:textId="77777777" w:rsidTr="00B728F1">
        <w:trPr>
          <w:trHeight w:val="271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4EB"/>
          </w:tcPr>
          <w:p w14:paraId="0CBA267E" w14:textId="77777777" w:rsidR="00F33D05" w:rsidRPr="00E546CD" w:rsidRDefault="00F33D05" w:rsidP="00B728F1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03777C"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</w:p>
        </w:tc>
        <w:tc>
          <w:tcPr>
            <w:tcW w:w="783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360A0" w14:textId="77777777" w:rsidR="00F33D05" w:rsidRPr="0003777C" w:rsidRDefault="00F33D05" w:rsidP="00B728F1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3777C">
              <w:rPr>
                <w:rFonts w:ascii="Arial" w:hAnsi="Arial" w:cs="Arial"/>
                <w:b/>
                <w:sz w:val="19"/>
                <w:szCs w:val="19"/>
              </w:rPr>
              <w:t xml:space="preserve">Date de la prescription : </w:t>
            </w:r>
            <w:r w:rsidRPr="0003777C">
              <w:rPr>
                <w:rFonts w:ascii="Arial" w:hAnsi="Arial" w:cs="Arial"/>
                <w:sz w:val="19"/>
                <w:szCs w:val="19"/>
              </w:rPr>
              <w:tab/>
            </w:r>
            <w:permStart w:id="1934846191" w:edGrp="everyone"/>
            <w:permEnd w:id="1934846191"/>
          </w:p>
          <w:p w14:paraId="6B7EC472" w14:textId="77777777" w:rsidR="00F33D05" w:rsidRDefault="00F33D05" w:rsidP="00B728F1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3777C">
              <w:rPr>
                <w:rFonts w:ascii="Arial" w:hAnsi="Arial" w:cs="Arial"/>
                <w:b/>
                <w:sz w:val="19"/>
                <w:szCs w:val="19"/>
              </w:rPr>
              <w:t>Indication du traitement :</w:t>
            </w:r>
            <w:r w:rsidRPr="000377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3777C">
              <w:rPr>
                <w:rFonts w:ascii="Arial" w:hAnsi="Arial" w:cs="Arial"/>
                <w:sz w:val="19"/>
                <w:szCs w:val="19"/>
              </w:rPr>
              <w:tab/>
            </w:r>
            <w:permStart w:id="140970317" w:edGrp="everyone"/>
            <w:r w:rsidRPr="0003777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03777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3777C">
              <w:rPr>
                <w:rFonts w:ascii="Arial" w:hAnsi="Arial" w:cs="Arial"/>
                <w:sz w:val="19"/>
                <w:szCs w:val="19"/>
              </w:rPr>
            </w:r>
            <w:r w:rsidRPr="0003777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3777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777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777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777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777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777C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140970317"/>
          </w:p>
          <w:p w14:paraId="79433FF3" w14:textId="77777777" w:rsidR="00F33D05" w:rsidRDefault="00F33D05" w:rsidP="00B728F1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3777C">
              <w:rPr>
                <w:rFonts w:ascii="Arial" w:hAnsi="Arial" w:cs="Arial"/>
                <w:b/>
                <w:sz w:val="19"/>
                <w:szCs w:val="19"/>
              </w:rPr>
              <w:t>Intervalle d’administration :</w:t>
            </w:r>
            <w:r w:rsidRPr="000377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3777C">
              <w:rPr>
                <w:rFonts w:ascii="Arial" w:hAnsi="Arial" w:cs="Arial"/>
                <w:sz w:val="19"/>
                <w:szCs w:val="19"/>
              </w:rPr>
              <w:tab/>
            </w:r>
            <w:permStart w:id="2059668893" w:edGrp="everyone"/>
            <w:r w:rsidRPr="0003777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03777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3777C">
              <w:rPr>
                <w:rFonts w:ascii="Arial" w:hAnsi="Arial" w:cs="Arial"/>
                <w:sz w:val="19"/>
                <w:szCs w:val="19"/>
              </w:rPr>
            </w:r>
            <w:r w:rsidRPr="0003777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3777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777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777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777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777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777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  <w:permEnd w:id="2059668893"/>
          </w:p>
          <w:p w14:paraId="23F934E8" w14:textId="77777777" w:rsidR="00F33D05" w:rsidRDefault="00F33D05" w:rsidP="00B728F1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C2DEF">
              <w:rPr>
                <w:rFonts w:ascii="Arial" w:hAnsi="Arial" w:cs="Arial"/>
                <w:b/>
                <w:sz w:val="19"/>
                <w:szCs w:val="19"/>
              </w:rPr>
              <w:t>Schéma posologique</w:t>
            </w:r>
            <w:r>
              <w:rPr>
                <w:rFonts w:ascii="Arial" w:hAnsi="Arial" w:cs="Arial"/>
                <w:sz w:val="19"/>
                <w:szCs w:val="19"/>
              </w:rPr>
              <w:t xml:space="preserve"> : </w:t>
            </w:r>
          </w:p>
          <w:permStart w:id="325517528" w:edGrp="everyone"/>
          <w:bookmarkStart w:id="4" w:name="_MON_1673769373"/>
          <w:bookmarkEnd w:id="4"/>
          <w:p w14:paraId="2A6F63DA" w14:textId="7B5E2EBD" w:rsidR="00F33D05" w:rsidRDefault="00594441" w:rsidP="00B728F1">
            <w:pPr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object w:dxaOrig="8374" w:dyaOrig="9757" w14:anchorId="7A60A6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354.35pt;height:409.45pt" o:ole="">
                  <v:imagedata r:id="rId8" o:title=""/>
                </v:shape>
                <o:OLEObject Type="Embed" ProgID="Excel.Sheet.12" ShapeID="_x0000_i1040" DrawAspect="Content" ObjectID="_1698473594" r:id="rId9"/>
              </w:object>
            </w:r>
            <w:permEnd w:id="325517528"/>
          </w:p>
          <w:p w14:paraId="0E56652F" w14:textId="1292F7CA" w:rsidR="00F33D05" w:rsidRPr="00BC1898" w:rsidRDefault="00F33D05" w:rsidP="00112B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B3C">
              <w:rPr>
                <w:rFonts w:ascii="Arial" w:hAnsi="Arial" w:cs="Arial"/>
                <w:b/>
                <w:sz w:val="18"/>
                <w:szCs w:val="18"/>
                <w:u w:val="single"/>
              </w:rPr>
              <w:t>En cas de changement de lot</w:t>
            </w:r>
            <w:r w:rsidRPr="00BC1898">
              <w:rPr>
                <w:rFonts w:ascii="Arial" w:hAnsi="Arial" w:cs="Arial"/>
                <w:sz w:val="18"/>
                <w:szCs w:val="18"/>
              </w:rPr>
              <w:t> : la nécessité de réduire le débit d’administration est à évaluer par le prescripteur, en fonction des risques d’hypersensibilité du patient.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1898">
              <w:rPr>
                <w:rFonts w:ascii="Arial" w:hAnsi="Arial" w:cs="Arial"/>
                <w:sz w:val="18"/>
                <w:szCs w:val="18"/>
              </w:rPr>
              <w:t>La firme recommande par précaution de revenir à un débit de 0.3ml/kg/h, sans que cela ne soit une nécessité absolue.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12B3C">
              <w:rPr>
                <w:rFonts w:ascii="Arial" w:hAnsi="Arial" w:cs="Arial"/>
                <w:b/>
                <w:sz w:val="18"/>
                <w:szCs w:val="18"/>
                <w:u w:val="single"/>
              </w:rPr>
              <w:t>Lors d</w:t>
            </w:r>
            <w:r w:rsidR="00112B3C" w:rsidRPr="00112B3C">
              <w:rPr>
                <w:rFonts w:ascii="Arial" w:hAnsi="Arial" w:cs="Arial"/>
                <w:b/>
                <w:sz w:val="18"/>
                <w:szCs w:val="18"/>
                <w:u w:val="single"/>
              </w:rPr>
              <w:t>e l’</w:t>
            </w:r>
            <w:r w:rsidRPr="00112B3C">
              <w:rPr>
                <w:rFonts w:ascii="Arial" w:hAnsi="Arial" w:cs="Arial"/>
                <w:b/>
                <w:sz w:val="18"/>
                <w:szCs w:val="18"/>
                <w:u w:val="single"/>
              </w:rPr>
              <w:t>administration</w:t>
            </w:r>
            <w:r w:rsidR="00112B3C" w:rsidRPr="00112B3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d’une dose sur plusieurs</w:t>
            </w:r>
            <w:r w:rsidR="00112B3C" w:rsidRPr="00112B3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112B3C" w:rsidRPr="001010C8">
              <w:rPr>
                <w:rFonts w:ascii="Arial" w:hAnsi="Arial" w:cs="Arial"/>
                <w:b/>
                <w:sz w:val="18"/>
                <w:szCs w:val="18"/>
                <w:u w:val="single"/>
              </w:rPr>
              <w:t>jours</w:t>
            </w:r>
            <w:r w:rsidR="00112B3C">
              <w:rPr>
                <w:rFonts w:ascii="Arial" w:hAnsi="Arial" w:cs="Arial"/>
                <w:b/>
                <w:sz w:val="18"/>
                <w:szCs w:val="18"/>
                <w:u w:val="single"/>
              </w:rPr>
              <w:t> :</w:t>
            </w:r>
            <w:r w:rsidR="00112B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chaque jour est considéré comme une administration (1</w:t>
            </w:r>
            <w:r w:rsidRPr="00F33D05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jour = débit 1</w:t>
            </w:r>
            <w:r w:rsidRPr="00F33D05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>
              <w:rPr>
                <w:rFonts w:ascii="Arial" w:hAnsi="Arial" w:cs="Arial"/>
                <w:sz w:val="18"/>
                <w:szCs w:val="18"/>
              </w:rPr>
              <w:t xml:space="preserve"> perfusion, 2</w:t>
            </w:r>
            <w:r w:rsidRPr="00F33D05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jour = débit 2</w:t>
            </w:r>
            <w:r w:rsidRPr="00F33D05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perfusio</w:t>
            </w:r>
            <w:bookmarkStart w:id="5" w:name="_GoBack"/>
            <w:bookmarkEnd w:id="5"/>
            <w:r>
              <w:rPr>
                <w:rFonts w:ascii="Arial" w:hAnsi="Arial" w:cs="Arial"/>
                <w:sz w:val="18"/>
                <w:szCs w:val="18"/>
              </w:rPr>
              <w:t>n, etc…)</w:t>
            </w:r>
          </w:p>
        </w:tc>
      </w:tr>
    </w:tbl>
    <w:p w14:paraId="6B3D23FE" w14:textId="77777777" w:rsidR="002B775F" w:rsidRDefault="002B775F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08401465" w14:textId="2D5169BD" w:rsidR="00F33D05" w:rsidRDefault="00B728F1" w:rsidP="005E5DC8">
      <w:pPr>
        <w:spacing w:after="0"/>
        <w:jc w:val="both"/>
        <w:rPr>
          <w:rFonts w:ascii="Arial" w:hAnsi="Arial" w:cs="Arial"/>
          <w:highlight w:val="cyan"/>
        </w:rPr>
      </w:pPr>
      <w:r w:rsidRPr="002C0EDD">
        <w:rPr>
          <w:rFonts w:ascii="Arial" w:hAnsi="Arial" w:cs="Arial"/>
          <w:noProof/>
          <w:sz w:val="19"/>
          <w:szCs w:val="19"/>
          <w:lang w:eastAsia="fr-CH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B3D24C0" wp14:editId="2BBD90CD">
                <wp:simplePos x="0" y="0"/>
                <wp:positionH relativeFrom="column">
                  <wp:posOffset>-1040448</wp:posOffset>
                </wp:positionH>
                <wp:positionV relativeFrom="paragraph">
                  <wp:posOffset>694704</wp:posOffset>
                </wp:positionV>
                <wp:extent cx="1323975" cy="278130"/>
                <wp:effectExtent l="8573" t="0" r="18097" b="18098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39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D24D4" w14:textId="77777777" w:rsidR="00F33D05" w:rsidRDefault="00F33D05" w:rsidP="001C3E46">
                            <w:r>
                              <w:t xml:space="preserve">Protocole </w:t>
                            </w:r>
                            <w:proofErr w:type="spellStart"/>
                            <w:r>
                              <w:t>Privigen</w:t>
                            </w:r>
                            <w:proofErr w:type="spellEnd"/>
                            <w: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24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1.95pt;margin-top:54.7pt;width:104.25pt;height:21.9pt;rotation:-90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">
                <v:textbox>
                  <w:txbxContent>
                    <w:p w14:paraId="6B3D24D4" w14:textId="77777777" w:rsidR="00F33D05" w:rsidRDefault="00F33D05" w:rsidP="001C3E46">
                      <w:r>
                        <w:t xml:space="preserve">Protocole </w:t>
                      </w:r>
                      <w:proofErr w:type="spellStart"/>
                      <w:r>
                        <w:t>Privigen</w:t>
                      </w:r>
                      <w:proofErr w:type="spellEnd"/>
                      <w: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32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716"/>
        <w:gridCol w:w="7606"/>
      </w:tblGrid>
      <w:tr w:rsidR="00B728F1" w:rsidRPr="00000685" w14:paraId="5FB2728D" w14:textId="77777777" w:rsidTr="00A376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4EB"/>
          </w:tcPr>
          <w:p w14:paraId="06FC43A7" w14:textId="77777777" w:rsidR="00B728F1" w:rsidRPr="0044034F" w:rsidRDefault="00B728F1" w:rsidP="00A3764B">
            <w:pPr>
              <w:spacing w:before="24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  <w:r w:rsidRPr="00727882">
              <w:rPr>
                <w:rFonts w:ascii="Arial" w:hAnsi="Arial" w:cs="Arial"/>
                <w:sz w:val="19"/>
                <w:szCs w:val="19"/>
              </w:rPr>
              <w:t>(suite)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C083B" w14:textId="77777777" w:rsidR="00B728F1" w:rsidRDefault="00B728F1" w:rsidP="00A3764B">
            <w:pPr>
              <w:spacing w:before="240" w:after="18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3777C">
              <w:rPr>
                <w:rFonts w:ascii="Arial" w:hAnsi="Arial" w:cs="Arial"/>
                <w:b/>
                <w:sz w:val="19"/>
                <w:szCs w:val="19"/>
              </w:rPr>
              <w:t>Prémédication :</w:t>
            </w:r>
            <w:r w:rsidRPr="0003777C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03777C">
              <w:rPr>
                <w:rFonts w:ascii="Arial" w:hAnsi="Arial" w:cs="Arial"/>
                <w:sz w:val="19"/>
                <w:szCs w:val="19"/>
              </w:rPr>
              <w:tab/>
            </w:r>
            <w:permStart w:id="397944591" w:edGrp="everyone"/>
            <w:r w:rsidRPr="0003777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77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010C8">
              <w:rPr>
                <w:rFonts w:ascii="Arial" w:hAnsi="Arial" w:cs="Arial"/>
                <w:sz w:val="19"/>
                <w:szCs w:val="19"/>
              </w:rPr>
            </w:r>
            <w:r w:rsidR="001010C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3777C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397944591"/>
            <w:r w:rsidRPr="0003777C">
              <w:rPr>
                <w:rFonts w:ascii="Arial" w:hAnsi="Arial" w:cs="Arial"/>
                <w:sz w:val="19"/>
                <w:szCs w:val="19"/>
              </w:rPr>
              <w:t xml:space="preserve"> NON</w:t>
            </w:r>
            <w:r w:rsidRPr="0003777C">
              <w:rPr>
                <w:rFonts w:ascii="Arial" w:hAnsi="Arial" w:cs="Arial"/>
                <w:sz w:val="19"/>
                <w:szCs w:val="19"/>
              </w:rPr>
              <w:tab/>
              <w:t xml:space="preserve">           </w:t>
            </w:r>
            <w:permStart w:id="891623352" w:edGrp="everyone"/>
            <w:r w:rsidRPr="0003777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77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010C8">
              <w:rPr>
                <w:rFonts w:ascii="Arial" w:hAnsi="Arial" w:cs="Arial"/>
                <w:sz w:val="19"/>
                <w:szCs w:val="19"/>
              </w:rPr>
            </w:r>
            <w:r w:rsidR="001010C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3777C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891623352"/>
            <w:r w:rsidRPr="0003777C">
              <w:rPr>
                <w:rFonts w:ascii="Arial" w:hAnsi="Arial" w:cs="Arial"/>
                <w:sz w:val="19"/>
                <w:szCs w:val="19"/>
              </w:rPr>
              <w:t xml:space="preserve"> OUI: </w:t>
            </w:r>
            <w:permStart w:id="1263016723" w:edGrp="everyone"/>
            <w:r w:rsidRPr="0003777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3777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3777C">
              <w:rPr>
                <w:rFonts w:ascii="Arial" w:hAnsi="Arial" w:cs="Arial"/>
                <w:sz w:val="19"/>
                <w:szCs w:val="19"/>
              </w:rPr>
            </w:r>
            <w:r w:rsidRPr="0003777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3777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777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777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777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777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777C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1263016723"/>
          </w:p>
          <w:p w14:paraId="46947981" w14:textId="77777777" w:rsidR="00B728F1" w:rsidRPr="009B4F8A" w:rsidRDefault="00B728F1" w:rsidP="00A3764B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B4F8A">
              <w:rPr>
                <w:rFonts w:ascii="Arial" w:hAnsi="Arial" w:cs="Arial"/>
                <w:b/>
                <w:sz w:val="19"/>
                <w:szCs w:val="19"/>
              </w:rPr>
              <w:t>Prescription renouvelable</w:t>
            </w:r>
            <w:r w:rsidRPr="009B4F8A">
              <w:rPr>
                <w:rFonts w:ascii="Arial" w:hAnsi="Arial" w:cs="Arial"/>
                <w:sz w:val="19"/>
                <w:szCs w:val="19"/>
              </w:rPr>
              <w:t xml:space="preserve"> pour une durée de : </w:t>
            </w:r>
            <w:permStart w:id="2068270645" w:edGrp="everyone"/>
            <w:r w:rsidRPr="009B4F8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B4F8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B4F8A">
              <w:rPr>
                <w:rFonts w:ascii="Arial" w:hAnsi="Arial" w:cs="Arial"/>
                <w:sz w:val="19"/>
                <w:szCs w:val="19"/>
              </w:rPr>
            </w:r>
            <w:r w:rsidRPr="009B4F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B4F8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B4F8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B4F8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B4F8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B4F8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B4F8A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2068270645"/>
            <w:r w:rsidRPr="009B4F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B4F8A">
              <w:rPr>
                <w:rFonts w:ascii="Arial" w:hAnsi="Arial" w:cs="Arial"/>
                <w:sz w:val="16"/>
                <w:szCs w:val="16"/>
              </w:rPr>
              <w:t>(max. 12 mois)</w:t>
            </w:r>
          </w:p>
          <w:p w14:paraId="49061AEF" w14:textId="77777777" w:rsidR="00B728F1" w:rsidRPr="009B4F8A" w:rsidRDefault="00B728F1" w:rsidP="00A3764B">
            <w:pPr>
              <w:spacing w:before="60" w:after="180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9B4F8A">
              <w:rPr>
                <w:rFonts w:ascii="Arial" w:hAnsi="Arial" w:cs="Arial"/>
                <w:b/>
                <w:sz w:val="19"/>
                <w:szCs w:val="19"/>
              </w:rPr>
              <w:t>Allergies :</w:t>
            </w:r>
            <w:r w:rsidRPr="009B4F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B4F8A">
              <w:rPr>
                <w:rFonts w:ascii="Arial" w:hAnsi="Arial" w:cs="Arial"/>
                <w:sz w:val="19"/>
                <w:szCs w:val="19"/>
              </w:rPr>
              <w:tab/>
            </w:r>
            <w:r w:rsidRPr="009B4F8A">
              <w:rPr>
                <w:rFonts w:ascii="Arial" w:hAnsi="Arial" w:cs="Arial"/>
                <w:sz w:val="19"/>
                <w:szCs w:val="19"/>
              </w:rPr>
              <w:tab/>
            </w:r>
            <w:permStart w:id="746076447" w:edGrp="everyone"/>
            <w:r w:rsidRPr="009B4F8A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B4F8A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9B4F8A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9B4F8A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9B4F8A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9B4F8A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9B4F8A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9B4F8A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9B4F8A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9B4F8A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permEnd w:id="746076447"/>
          </w:p>
          <w:p w14:paraId="0A443132" w14:textId="77777777" w:rsidR="00B728F1" w:rsidRPr="009B4F8A" w:rsidRDefault="00B728F1" w:rsidP="00A3764B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B4F8A">
              <w:rPr>
                <w:rFonts w:ascii="Arial" w:hAnsi="Arial" w:cs="Arial"/>
                <w:b/>
                <w:sz w:val="19"/>
                <w:szCs w:val="19"/>
              </w:rPr>
              <w:t>Autres remarques :</w:t>
            </w:r>
            <w:r w:rsidRPr="009B4F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B4F8A">
              <w:rPr>
                <w:rFonts w:ascii="Arial" w:hAnsi="Arial" w:cs="Arial"/>
                <w:sz w:val="19"/>
                <w:szCs w:val="19"/>
              </w:rPr>
              <w:tab/>
            </w:r>
            <w:permStart w:id="225585588" w:edGrp="everyone"/>
            <w:r w:rsidRPr="009B4F8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B4F8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B4F8A">
              <w:rPr>
                <w:rFonts w:ascii="Arial" w:hAnsi="Arial" w:cs="Arial"/>
                <w:sz w:val="19"/>
                <w:szCs w:val="19"/>
              </w:rPr>
            </w:r>
            <w:r w:rsidRPr="009B4F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B4F8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B4F8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B4F8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B4F8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B4F8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B4F8A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225585588"/>
          </w:p>
          <w:p w14:paraId="752013FE" w14:textId="77777777" w:rsidR="00B728F1" w:rsidRDefault="00B728F1" w:rsidP="00A3764B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 médecin externe : v</w:t>
            </w:r>
            <w:r w:rsidRPr="009B4F8A">
              <w:rPr>
                <w:rFonts w:ascii="Arial" w:hAnsi="Arial" w:cs="Arial"/>
                <w:sz w:val="19"/>
                <w:szCs w:val="19"/>
              </w:rPr>
              <w:t xml:space="preserve">euillez joindre à cette prescription une copie des résultats du bilan initial. </w:t>
            </w:r>
          </w:p>
          <w:p w14:paraId="6AABE664" w14:textId="77777777" w:rsidR="00B728F1" w:rsidRPr="00000685" w:rsidRDefault="00B728F1" w:rsidP="00A3764B">
            <w:pPr>
              <w:pBdr>
                <w:bar w:val="dashed" w:sz="4" w:color="auto"/>
              </w:pBdr>
              <w:spacing w:before="60" w:after="6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</w:p>
        </w:tc>
      </w:tr>
      <w:tr w:rsidR="00B728F1" w:rsidRPr="00E546CD" w14:paraId="1388DE1B" w14:textId="77777777" w:rsidTr="00A3764B"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4EB"/>
          </w:tcPr>
          <w:p w14:paraId="5BE17E76" w14:textId="77777777" w:rsidR="00B728F1" w:rsidRPr="0044034F" w:rsidRDefault="00B728F1" w:rsidP="00A3764B">
            <w:pPr>
              <w:spacing w:before="24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4034F">
              <w:rPr>
                <w:rFonts w:ascii="Arial" w:hAnsi="Arial" w:cs="Arial"/>
                <w:b/>
                <w:sz w:val="19"/>
                <w:szCs w:val="19"/>
              </w:rPr>
              <w:t>Remboursement du traitement</w:t>
            </w:r>
          </w:p>
          <w:p w14:paraId="74BD5CA4" w14:textId="77777777" w:rsidR="00B728F1" w:rsidRPr="00E546CD" w:rsidRDefault="00B728F1" w:rsidP="00A3764B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7EF60" w14:textId="77777777" w:rsidR="00B728F1" w:rsidRPr="00000685" w:rsidRDefault="00B728F1" w:rsidP="00A3764B">
            <w:pPr>
              <w:pBdr>
                <w:bar w:val="dashed" w:sz="4" w:color="auto"/>
              </w:pBdr>
              <w:spacing w:before="240" w:after="6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  <w:r w:rsidRPr="00000685">
              <w:rPr>
                <w:rStyle w:val="col-xs-41"/>
                <w:rFonts w:ascii="Arial" w:hAnsi="Arial" w:cs="Arial"/>
                <w:sz w:val="19"/>
                <w:szCs w:val="19"/>
              </w:rPr>
              <w:t xml:space="preserve">La situation du patient satisfait aux conditions de remboursement LS : </w:t>
            </w:r>
          </w:p>
          <w:p w14:paraId="22C6E9A7" w14:textId="77777777" w:rsidR="00B728F1" w:rsidRPr="00000685" w:rsidRDefault="00B728F1" w:rsidP="00A3764B">
            <w:pPr>
              <w:pBdr>
                <w:bar w:val="dashed" w:sz="4" w:color="auto"/>
              </w:pBdr>
              <w:spacing w:before="120" w:after="180"/>
              <w:jc w:val="both"/>
              <w:rPr>
                <w:rStyle w:val="col-xs-41"/>
                <w:rFonts w:ascii="Arial" w:hAnsi="Arial" w:cs="Arial"/>
                <w:sz w:val="19"/>
                <w:szCs w:val="19"/>
              </w:rPr>
            </w:pPr>
            <w:r w:rsidRPr="00000685">
              <w:rPr>
                <w:rFonts w:ascii="Arial" w:hAnsi="Arial" w:cs="Arial"/>
                <w:sz w:val="19"/>
                <w:szCs w:val="19"/>
              </w:rPr>
              <w:tab/>
            </w:r>
            <w:permStart w:id="1937835948" w:edGrp="everyone"/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010C8">
              <w:rPr>
                <w:rFonts w:ascii="Arial" w:hAnsi="Arial" w:cs="Arial"/>
                <w:sz w:val="19"/>
                <w:szCs w:val="19"/>
              </w:rPr>
            </w:r>
            <w:r w:rsidR="001010C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1937835948"/>
            <w:r w:rsidRPr="00000685">
              <w:rPr>
                <w:rFonts w:ascii="Arial" w:hAnsi="Arial" w:cs="Arial"/>
                <w:sz w:val="19"/>
                <w:szCs w:val="19"/>
              </w:rPr>
              <w:t xml:space="preserve"> OUI  </w:t>
            </w:r>
            <w:r w:rsidRPr="00000685">
              <w:rPr>
                <w:rFonts w:ascii="Arial" w:hAnsi="Arial" w:cs="Arial"/>
                <w:sz w:val="19"/>
                <w:szCs w:val="19"/>
              </w:rPr>
              <w:tab/>
              <w:t xml:space="preserve"> </w:t>
            </w:r>
            <w:r w:rsidRPr="00000685">
              <w:rPr>
                <w:rFonts w:ascii="Arial" w:hAnsi="Arial" w:cs="Arial"/>
                <w:sz w:val="19"/>
                <w:szCs w:val="19"/>
              </w:rPr>
              <w:tab/>
            </w:r>
            <w:permStart w:id="1680634486" w:edGrp="everyone"/>
            <w:r w:rsidRPr="0000068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685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010C8">
              <w:rPr>
                <w:rFonts w:ascii="Arial" w:hAnsi="Arial" w:cs="Arial"/>
                <w:sz w:val="19"/>
                <w:szCs w:val="19"/>
              </w:rPr>
            </w:r>
            <w:r w:rsidR="001010C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0685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1680634486"/>
            <w:r w:rsidRPr="00000685">
              <w:rPr>
                <w:rFonts w:ascii="Arial" w:hAnsi="Arial" w:cs="Arial"/>
                <w:sz w:val="19"/>
                <w:szCs w:val="19"/>
              </w:rPr>
              <w:t xml:space="preserve"> NON</w:t>
            </w:r>
          </w:p>
          <w:p w14:paraId="43FE72DA" w14:textId="77777777" w:rsidR="00B728F1" w:rsidRPr="00E546CD" w:rsidRDefault="00B728F1" w:rsidP="00A3764B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44034F">
              <w:rPr>
                <w:rStyle w:val="col-xs-41"/>
                <w:rFonts w:ascii="Arial" w:hAnsi="Arial" w:cs="Arial"/>
                <w:sz w:val="19"/>
                <w:szCs w:val="19"/>
                <w:u w:val="single"/>
              </w:rPr>
              <w:t>Limitation LS</w:t>
            </w:r>
            <w:r w:rsidRPr="00000685">
              <w:rPr>
                <w:rStyle w:val="col-xs-41"/>
                <w:rFonts w:ascii="Arial" w:hAnsi="Arial" w:cs="Arial"/>
                <w:sz w:val="19"/>
                <w:szCs w:val="19"/>
              </w:rPr>
              <w:t xml:space="preserve"> : </w:t>
            </w:r>
            <w:r w:rsidRPr="00000685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 xml:space="preserve">le traitement est remboursé </w:t>
            </w:r>
            <w:r>
              <w:t xml:space="preserve"> </w:t>
            </w:r>
            <w:r w:rsidRPr="0044034F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 xml:space="preserve">uniquement en cas de déficits immunitaires, de purpuras idiopathiques </w:t>
            </w:r>
            <w:proofErr w:type="spellStart"/>
            <w:r w:rsidRPr="0044034F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>thrombocytopéniques</w:t>
            </w:r>
            <w:proofErr w:type="spellEnd"/>
            <w:r w:rsidRPr="0044034F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 xml:space="preserve">, de syndrome de Guillain-Barré, de syndrome de Kawasaki, de polyneuropathie </w:t>
            </w:r>
            <w:proofErr w:type="spellStart"/>
            <w:r w:rsidRPr="0044034F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>démyélinisante</w:t>
            </w:r>
            <w:proofErr w:type="spellEnd"/>
            <w:r w:rsidRPr="0044034F">
              <w:rPr>
                <w:rStyle w:val="col-xs-41"/>
                <w:rFonts w:ascii="Arial" w:hAnsi="Arial" w:cs="Arial"/>
                <w:i/>
                <w:sz w:val="19"/>
                <w:szCs w:val="19"/>
              </w:rPr>
              <w:t xml:space="preserve"> inflammatoire chronique (CIDP) et de neuropathie motrice multifocale (NMM)</w:t>
            </w:r>
          </w:p>
        </w:tc>
      </w:tr>
      <w:tr w:rsidR="00B728F1" w:rsidRPr="00E546CD" w14:paraId="0531E4D4" w14:textId="77777777" w:rsidTr="00A3764B"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EB"/>
          </w:tcPr>
          <w:p w14:paraId="04BD5B2C" w14:textId="77777777" w:rsidR="00B728F1" w:rsidRPr="00E546CD" w:rsidRDefault="00B728F1" w:rsidP="00A3764B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F64A6" w14:textId="77777777" w:rsidR="00B728F1" w:rsidRDefault="00B728F1" w:rsidP="00A3764B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4CCB">
              <w:rPr>
                <w:rFonts w:ascii="Arial" w:hAnsi="Arial" w:cs="Arial"/>
                <w:sz w:val="19"/>
                <w:szCs w:val="19"/>
              </w:rPr>
              <w:t xml:space="preserve">Timbre du médecin: </w:t>
            </w:r>
            <w:r w:rsidRPr="00084CCB">
              <w:rPr>
                <w:rFonts w:ascii="Arial" w:hAnsi="Arial" w:cs="Arial"/>
                <w:sz w:val="19"/>
                <w:szCs w:val="19"/>
              </w:rPr>
              <w:tab/>
            </w:r>
            <w:permStart w:id="918765663" w:edGrp="everyone"/>
            <w:r w:rsidRPr="00084CC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84CC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4CCB">
              <w:rPr>
                <w:rFonts w:ascii="Arial" w:hAnsi="Arial" w:cs="Arial"/>
                <w:sz w:val="19"/>
                <w:szCs w:val="19"/>
              </w:rPr>
            </w:r>
            <w:r w:rsidRPr="00084CC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4CC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4CC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4CC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4CC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4CC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4CCB">
              <w:rPr>
                <w:rFonts w:ascii="Arial" w:hAnsi="Arial" w:cs="Arial"/>
                <w:sz w:val="19"/>
                <w:szCs w:val="19"/>
              </w:rPr>
              <w:fldChar w:fldCharType="end"/>
            </w:r>
            <w:permEnd w:id="918765663"/>
          </w:p>
          <w:p w14:paraId="39A520F4" w14:textId="77777777" w:rsidR="00B728F1" w:rsidRPr="00084CCB" w:rsidRDefault="00B728F1" w:rsidP="00A3764B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EEDF2CE" w14:textId="77777777" w:rsidR="00B728F1" w:rsidRPr="00084CCB" w:rsidRDefault="00B728F1" w:rsidP="00A3764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4CCB">
              <w:rPr>
                <w:rFonts w:ascii="Arial" w:hAnsi="Arial" w:cs="Arial"/>
                <w:sz w:val="16"/>
                <w:szCs w:val="16"/>
              </w:rPr>
              <w:t>(Nom, prénom, adresse et n° de téléphone)</w:t>
            </w:r>
          </w:p>
          <w:p w14:paraId="59888B39" w14:textId="77777777" w:rsidR="00B728F1" w:rsidRDefault="00B728F1" w:rsidP="00A3764B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651E0FF" w14:textId="77777777" w:rsidR="00B728F1" w:rsidRDefault="00B728F1" w:rsidP="00A3764B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E3187ED" w14:textId="77777777" w:rsidR="00B728F1" w:rsidRPr="00084CCB" w:rsidRDefault="00B728F1" w:rsidP="00A3764B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D388182" w14:textId="77777777" w:rsidR="00B728F1" w:rsidRPr="00084CCB" w:rsidRDefault="00B728F1" w:rsidP="00A3764B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BCD6683" w14:textId="77777777" w:rsidR="00B728F1" w:rsidRPr="00084CCB" w:rsidRDefault="00B728F1" w:rsidP="00A3764B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1E2AD66" w14:textId="77777777" w:rsidR="00B728F1" w:rsidRDefault="00B728F1" w:rsidP="00A3764B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4CCB">
              <w:rPr>
                <w:rFonts w:ascii="Arial" w:hAnsi="Arial" w:cs="Arial"/>
                <w:sz w:val="19"/>
                <w:szCs w:val="19"/>
              </w:rPr>
              <w:t xml:space="preserve">Signature du médecin : </w:t>
            </w:r>
          </w:p>
          <w:p w14:paraId="4022D4A2" w14:textId="77777777" w:rsidR="00B728F1" w:rsidRPr="00084CCB" w:rsidRDefault="00B728F1" w:rsidP="00A3764B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34415A2" w14:textId="77777777" w:rsidR="00B728F1" w:rsidRDefault="00B728F1" w:rsidP="00A3764B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  <w:p w14:paraId="35FEA5F8" w14:textId="77777777" w:rsidR="00B728F1" w:rsidRPr="00E546CD" w:rsidRDefault="00B728F1" w:rsidP="00A3764B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</w:tr>
    </w:tbl>
    <w:p w14:paraId="1D5B0C9C" w14:textId="152E53CC" w:rsidR="00F33D05" w:rsidRDefault="00F33D05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48FF6CB3" w14:textId="31380BEA" w:rsidR="00F33D05" w:rsidRDefault="00F33D05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09F9F96E" w14:textId="75D3B3F6" w:rsidR="00F33D05" w:rsidRDefault="00F33D05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6B3D23FF" w14:textId="1AE8784B" w:rsidR="002B775F" w:rsidRDefault="002B775F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142EC599" w14:textId="2E26A151" w:rsidR="00F33D05" w:rsidRPr="00E546CD" w:rsidRDefault="00F33D05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6B3D241C" w14:textId="4F8CDCD9" w:rsidR="00A57420" w:rsidRDefault="00A57420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6B3D241D" w14:textId="0F73E1DF" w:rsidR="003D4A5D" w:rsidRDefault="003D4A5D" w:rsidP="00733813">
      <w:pPr>
        <w:spacing w:after="60"/>
        <w:jc w:val="both"/>
        <w:rPr>
          <w:rFonts w:ascii="Arial" w:hAnsi="Arial" w:cs="Arial"/>
          <w:highlight w:val="cyan"/>
        </w:rPr>
      </w:pPr>
    </w:p>
    <w:p w14:paraId="6B3D241E" w14:textId="736DE646" w:rsidR="00A57420" w:rsidRPr="00E546CD" w:rsidRDefault="00A57420" w:rsidP="005E5DC8">
      <w:pPr>
        <w:spacing w:after="0"/>
        <w:jc w:val="both"/>
        <w:rPr>
          <w:rFonts w:ascii="Arial" w:hAnsi="Arial" w:cs="Arial"/>
          <w:highlight w:val="cyan"/>
        </w:rPr>
      </w:pPr>
    </w:p>
    <w:p w14:paraId="6B3D241F" w14:textId="052466E6" w:rsidR="007677BA" w:rsidRPr="0003777C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6B3D2420" w14:textId="77777777" w:rsidR="007677BA" w:rsidRPr="00E546CD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6B3D2421" w14:textId="77777777" w:rsidR="007677BA" w:rsidRPr="00E546CD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6B3D2423" w14:textId="77777777" w:rsidR="007677BA" w:rsidRPr="00E546CD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14:paraId="6B3D2424" w14:textId="77777777" w:rsidR="00727882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u w:val="single"/>
        </w:rPr>
      </w:pPr>
    </w:p>
    <w:p w14:paraId="6B3D2425" w14:textId="77777777" w:rsidR="00727882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u w:val="single"/>
        </w:rPr>
      </w:pPr>
    </w:p>
    <w:p w14:paraId="6B3D242A" w14:textId="77777777" w:rsidR="00727882" w:rsidRDefault="00727882" w:rsidP="009706F8">
      <w:pPr>
        <w:spacing w:after="120"/>
        <w:jc w:val="both"/>
        <w:rPr>
          <w:rFonts w:ascii="Arial" w:hAnsi="Arial" w:cs="Arial"/>
          <w:sz w:val="19"/>
          <w:szCs w:val="19"/>
          <w:u w:val="single"/>
        </w:rPr>
      </w:pPr>
    </w:p>
    <w:p w14:paraId="7713B1BC" w14:textId="77777777" w:rsidR="00F33D05" w:rsidRDefault="00F33D05">
      <w:pPr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br w:type="page"/>
      </w:r>
    </w:p>
    <w:p w14:paraId="6B3D242B" w14:textId="756677ED" w:rsidR="00727882" w:rsidRDefault="001C3E46" w:rsidP="009706F8">
      <w:pPr>
        <w:spacing w:after="120"/>
        <w:jc w:val="both"/>
        <w:rPr>
          <w:rFonts w:ascii="Arial" w:hAnsi="Arial" w:cs="Arial"/>
          <w:sz w:val="19"/>
          <w:szCs w:val="19"/>
          <w:u w:val="single"/>
        </w:rPr>
      </w:pPr>
      <w:r w:rsidRPr="002C0EDD">
        <w:rPr>
          <w:rFonts w:ascii="Arial" w:hAnsi="Arial" w:cs="Arial"/>
          <w:noProof/>
          <w:sz w:val="19"/>
          <w:szCs w:val="19"/>
          <w:lang w:eastAsia="fr-CH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B3D24C2" wp14:editId="6B3D24C3">
                <wp:simplePos x="0" y="0"/>
                <wp:positionH relativeFrom="column">
                  <wp:posOffset>-1084840</wp:posOffset>
                </wp:positionH>
                <wp:positionV relativeFrom="paragraph">
                  <wp:posOffset>779049</wp:posOffset>
                </wp:positionV>
                <wp:extent cx="1324026" cy="278296"/>
                <wp:effectExtent l="8573" t="0" r="18097" b="18098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4026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D24D5" w14:textId="77777777" w:rsidR="00F33D05" w:rsidRDefault="00F33D05" w:rsidP="001C3E46">
                            <w:r>
                              <w:t>Protocole Privigen®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24C2" id="_x0000_s1027" type="#_x0000_t202" style="position:absolute;left:0;text-align:left;margin-left:-85.4pt;margin-top:61.35pt;width:104.25pt;height:21.9pt;rotation:-90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">
                <v:textbox>
                  <w:txbxContent>
                    <w:p w14:paraId="6B3D24D5" w14:textId="77777777" w:rsidR="00F33D05" w:rsidRDefault="00F33D05" w:rsidP="001C3E46">
                      <w:r>
                        <w:t>Protocole Privigen®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tblpY="24"/>
        <w:tblW w:w="0" w:type="auto"/>
        <w:tblLook w:val="04A0" w:firstRow="1" w:lastRow="0" w:firstColumn="1" w:lastColumn="0" w:noHBand="0" w:noVBand="1"/>
      </w:tblPr>
      <w:tblGrid>
        <w:gridCol w:w="1712"/>
        <w:gridCol w:w="7348"/>
      </w:tblGrid>
      <w:tr w:rsidR="002B775F" w:rsidRPr="00E546CD" w14:paraId="6B3D242D" w14:textId="77777777" w:rsidTr="00D34693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3D242C" w14:textId="77777777" w:rsidR="002B775F" w:rsidRPr="003A305F" w:rsidRDefault="002B775F" w:rsidP="002B775F">
            <w:pPr>
              <w:spacing w:before="120" w:after="120"/>
              <w:rPr>
                <w:rFonts w:ascii="Arial" w:hAnsi="Arial" w:cs="Arial"/>
                <w:b/>
              </w:rPr>
            </w:pPr>
            <w:r w:rsidRPr="003A305F">
              <w:rPr>
                <w:rFonts w:ascii="Arial" w:hAnsi="Arial" w:cs="Arial"/>
                <w:b/>
              </w:rPr>
              <w:t>Protocole d’administration</w:t>
            </w:r>
          </w:p>
        </w:tc>
      </w:tr>
      <w:tr w:rsidR="002B775F" w:rsidRPr="00E546CD" w14:paraId="6B3D2430" w14:textId="77777777" w:rsidTr="00D34693"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6B3D242E" w14:textId="77777777" w:rsidR="002B775F" w:rsidRPr="003A305F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A305F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544" w:type="dxa"/>
            <w:tcBorders>
              <w:top w:val="single" w:sz="4" w:space="0" w:color="auto"/>
              <w:right w:val="single" w:sz="4" w:space="0" w:color="auto"/>
            </w:tcBorders>
          </w:tcPr>
          <w:p w14:paraId="6B3D242F" w14:textId="77777777" w:rsidR="002B775F" w:rsidRPr="003A305F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A305F">
              <w:rPr>
                <w:rFonts w:ascii="Arial" w:hAnsi="Arial" w:cs="Arial"/>
                <w:sz w:val="19"/>
                <w:szCs w:val="19"/>
              </w:rPr>
              <w:t xml:space="preserve">Commander le produit à la pharmacie de </w:t>
            </w:r>
            <w:r w:rsidR="009D3F95">
              <w:rPr>
                <w:rFonts w:ascii="Arial" w:hAnsi="Arial" w:cs="Arial"/>
                <w:sz w:val="19"/>
                <w:szCs w:val="19"/>
              </w:rPr>
              <w:t>l’hôpital au minimum 4</w:t>
            </w:r>
            <w:r w:rsidRPr="003A305F">
              <w:rPr>
                <w:rFonts w:ascii="Arial" w:hAnsi="Arial" w:cs="Arial"/>
                <w:sz w:val="19"/>
                <w:szCs w:val="19"/>
              </w:rPr>
              <w:t xml:space="preserve"> jours ouvrables avant l’administration et confirmer le délai d’obtention souhaité.</w:t>
            </w:r>
          </w:p>
        </w:tc>
      </w:tr>
      <w:tr w:rsidR="002B775F" w:rsidRPr="00E546CD" w14:paraId="6B3D2438" w14:textId="77777777" w:rsidTr="00D34693">
        <w:tc>
          <w:tcPr>
            <w:tcW w:w="1716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6B3D2431" w14:textId="77777777" w:rsidR="002B775F" w:rsidRPr="00A43DF3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43DF3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544" w:type="dxa"/>
            <w:tcBorders>
              <w:bottom w:val="dashed" w:sz="4" w:space="0" w:color="auto"/>
              <w:right w:val="single" w:sz="4" w:space="0" w:color="auto"/>
            </w:tcBorders>
          </w:tcPr>
          <w:p w14:paraId="6B3D2432" w14:textId="77777777" w:rsidR="002B775F" w:rsidRPr="00A43DF3" w:rsidRDefault="002B775F" w:rsidP="002B775F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43DF3">
              <w:rPr>
                <w:rFonts w:ascii="Arial" w:hAnsi="Arial" w:cs="Arial"/>
                <w:sz w:val="19"/>
                <w:szCs w:val="19"/>
              </w:rPr>
              <w:t>Privigen</w:t>
            </w:r>
            <w:r w:rsidRPr="00A43DF3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A43DF3">
              <w:rPr>
                <w:rFonts w:ascii="Arial" w:hAnsi="Arial" w:cs="Arial"/>
                <w:sz w:val="19"/>
                <w:szCs w:val="19"/>
              </w:rPr>
              <w:t xml:space="preserve"> solution pour perfusion, quantité selon prescription et présentations disponibles</w:t>
            </w:r>
          </w:p>
          <w:p w14:paraId="6B3D2433" w14:textId="77777777" w:rsidR="00146DDC" w:rsidRDefault="00361BA7" w:rsidP="00146DDC">
            <w:pPr>
              <w:pStyle w:val="Paragraphedeliste"/>
              <w:numPr>
                <w:ilvl w:val="0"/>
                <w:numId w:val="2"/>
              </w:numPr>
              <w:spacing w:before="6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flex de glucose 5%</w:t>
            </w:r>
            <w:r w:rsidR="002B775F" w:rsidRPr="00A43DF3">
              <w:rPr>
                <w:rFonts w:ascii="Arial" w:hAnsi="Arial" w:cs="Arial"/>
                <w:sz w:val="19"/>
                <w:szCs w:val="19"/>
              </w:rPr>
              <w:t xml:space="preserve"> pour le rinçage</w:t>
            </w:r>
            <w:r w:rsidR="006631A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B3D2434" w14:textId="77777777" w:rsidR="002B775F" w:rsidRPr="00A43DF3" w:rsidRDefault="00146DDC" w:rsidP="00146DDC">
            <w:pPr>
              <w:pStyle w:val="Paragraphedeliste"/>
              <w:spacing w:before="60" w:after="12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(l’utilisation de</w:t>
            </w:r>
            <w:r w:rsidRPr="00A43DF3">
              <w:rPr>
                <w:rFonts w:ascii="Arial" w:hAnsi="Arial" w:cs="Arial"/>
                <w:sz w:val="19"/>
                <w:szCs w:val="19"/>
              </w:rPr>
              <w:t xml:space="preserve"> NaCl 0.9%</w:t>
            </w:r>
            <w:r>
              <w:rPr>
                <w:rFonts w:ascii="Arial" w:hAnsi="Arial" w:cs="Arial"/>
                <w:sz w:val="19"/>
                <w:szCs w:val="19"/>
              </w:rPr>
              <w:t xml:space="preserve"> est </w:t>
            </w:r>
            <w:r w:rsidR="00780329">
              <w:rPr>
                <w:rFonts w:ascii="Arial" w:hAnsi="Arial" w:cs="Arial"/>
                <w:sz w:val="19"/>
                <w:szCs w:val="19"/>
              </w:rPr>
              <w:t xml:space="preserve">aussi </w:t>
            </w:r>
            <w:r>
              <w:rPr>
                <w:rFonts w:ascii="Arial" w:hAnsi="Arial" w:cs="Arial"/>
                <w:sz w:val="19"/>
                <w:szCs w:val="19"/>
              </w:rPr>
              <w:t xml:space="preserve">possible </w:t>
            </w:r>
            <w:r w:rsidRPr="00146DDC">
              <w:rPr>
                <w:rFonts w:ascii="Arial" w:hAnsi="Arial" w:cs="Arial"/>
                <w:sz w:val="19"/>
                <w:szCs w:val="19"/>
                <w:u w:val="single"/>
              </w:rPr>
              <w:t>pour le rinçage uniquement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6B3D2435" w14:textId="77777777" w:rsidR="002B775F" w:rsidRPr="00A43DF3" w:rsidRDefault="002B775F" w:rsidP="00146DDC">
            <w:pPr>
              <w:pStyle w:val="Paragraphedeliste"/>
              <w:numPr>
                <w:ilvl w:val="0"/>
                <w:numId w:val="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43DF3">
              <w:rPr>
                <w:rFonts w:ascii="Arial" w:hAnsi="Arial" w:cs="Arial"/>
                <w:sz w:val="19"/>
                <w:szCs w:val="19"/>
              </w:rPr>
              <w:t xml:space="preserve">1 tubulure standard </w:t>
            </w:r>
          </w:p>
          <w:p w14:paraId="6B3D2436" w14:textId="77777777" w:rsidR="002B775F" w:rsidRPr="00A43DF3" w:rsidRDefault="002B775F" w:rsidP="002B775F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43DF3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14:paraId="6B3D2437" w14:textId="77777777" w:rsidR="002B775F" w:rsidRPr="00A43DF3" w:rsidRDefault="002B775F" w:rsidP="002B775F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43DF3">
              <w:rPr>
                <w:rFonts w:ascii="Arial" w:hAnsi="Arial" w:cs="Arial"/>
                <w:b/>
                <w:color w:val="FF0000"/>
                <w:sz w:val="19"/>
                <w:szCs w:val="19"/>
              </w:rPr>
              <w:t>Avoir à disposition un chariot de réanimation en cas de réaction à l’injection </w:t>
            </w:r>
          </w:p>
        </w:tc>
      </w:tr>
      <w:tr w:rsidR="002B775F" w:rsidRPr="00E546CD" w14:paraId="6B3D243B" w14:textId="77777777" w:rsidTr="00D34693">
        <w:tc>
          <w:tcPr>
            <w:tcW w:w="1716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6B3D2439" w14:textId="77777777" w:rsidR="002B775F" w:rsidRPr="00E546CD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CC11B2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544" w:type="dxa"/>
            <w:tcBorders>
              <w:top w:val="dashed" w:sz="4" w:space="0" w:color="auto"/>
              <w:right w:val="single" w:sz="4" w:space="0" w:color="auto"/>
            </w:tcBorders>
          </w:tcPr>
          <w:p w14:paraId="6B3D243A" w14:textId="77777777" w:rsidR="002B775F" w:rsidRPr="00A43DF3" w:rsidRDefault="002B775F" w:rsidP="002B775F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43DF3">
              <w:rPr>
                <w:rFonts w:ascii="Arial" w:hAnsi="Arial" w:cs="Arial"/>
                <w:sz w:val="19"/>
                <w:szCs w:val="19"/>
              </w:rPr>
              <w:t>Pas de filtre spécial nécessaire</w:t>
            </w:r>
          </w:p>
        </w:tc>
      </w:tr>
      <w:tr w:rsidR="002B775F" w:rsidRPr="00E546CD" w14:paraId="6B3D2442" w14:textId="77777777" w:rsidTr="00D34693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B3D243C" w14:textId="77777777" w:rsidR="002B775F" w:rsidRPr="00534FF1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34FF1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6B3D243D" w14:textId="77777777" w:rsidR="002B775F" w:rsidRPr="00820EAE" w:rsidRDefault="002B775F" w:rsidP="002B775F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20EAE">
              <w:rPr>
                <w:rFonts w:ascii="Arial" w:hAnsi="Arial" w:cs="Arial"/>
                <w:sz w:val="19"/>
                <w:szCs w:val="19"/>
              </w:rPr>
              <w:t>Peser le patient (vérifier que le poids corresponde à celui inscrit par le médecin)</w:t>
            </w:r>
          </w:p>
          <w:p w14:paraId="6B3D243E" w14:textId="77777777" w:rsidR="002B775F" w:rsidRDefault="002B775F" w:rsidP="002B775F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20EAE">
              <w:rPr>
                <w:rFonts w:ascii="Arial" w:hAnsi="Arial" w:cs="Arial"/>
                <w:sz w:val="19"/>
                <w:szCs w:val="19"/>
              </w:rPr>
              <w:t xml:space="preserve">Mesurer la tension artérielle et la fréquence cardiaque </w:t>
            </w:r>
          </w:p>
          <w:p w14:paraId="6B3D243F" w14:textId="77777777" w:rsidR="00D25256" w:rsidRPr="00D25256" w:rsidRDefault="00D25256" w:rsidP="00D2525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Vérifier l’absence d’état infectieux (température corporelle, état général du patient,…)</w:t>
            </w:r>
          </w:p>
          <w:p w14:paraId="6B3D2440" w14:textId="77777777" w:rsidR="002B775F" w:rsidRPr="00820EAE" w:rsidRDefault="002B775F" w:rsidP="002B775F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20EAE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14:paraId="6B3D2441" w14:textId="77777777" w:rsidR="002B775F" w:rsidRPr="00F92815" w:rsidRDefault="002B775F" w:rsidP="002B775F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E1590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administration</w:t>
            </w:r>
            <w:r w:rsidR="007E1590" w:rsidRPr="007E1590">
              <w:rPr>
                <w:rFonts w:ascii="Arial" w:hAnsi="Arial" w:cs="Arial"/>
                <w:sz w:val="19"/>
                <w:szCs w:val="19"/>
              </w:rPr>
              <w:t xml:space="preserve"> (en particulier oestrogènes ou vaccins)</w:t>
            </w:r>
            <w:r w:rsidRPr="007E1590">
              <w:rPr>
                <w:rFonts w:ascii="Arial" w:hAnsi="Arial" w:cs="Arial"/>
                <w:sz w:val="19"/>
                <w:szCs w:val="19"/>
              </w:rPr>
              <w:t xml:space="preserve"> et en informer le médecin le cas échéant</w:t>
            </w:r>
          </w:p>
        </w:tc>
      </w:tr>
      <w:tr w:rsidR="002B775F" w:rsidRPr="00E546CD" w14:paraId="6B3D2446" w14:textId="77777777" w:rsidTr="00D34693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B3D2443" w14:textId="77777777" w:rsidR="002B775F" w:rsidRPr="00534FF1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34FF1">
              <w:rPr>
                <w:rFonts w:ascii="Arial" w:hAnsi="Arial" w:cs="Arial"/>
                <w:b/>
                <w:sz w:val="19"/>
                <w:szCs w:val="19"/>
              </w:rPr>
              <w:t>Prémédication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6B3D2444" w14:textId="77777777" w:rsidR="00A43DF3" w:rsidRPr="00A43DF3" w:rsidRDefault="00A43DF3" w:rsidP="002B775F">
            <w:pPr>
              <w:spacing w:before="60" w:after="6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43DF3">
              <w:rPr>
                <w:rFonts w:ascii="Arial" w:hAnsi="Arial" w:cs="Arial"/>
                <w:sz w:val="19"/>
                <w:szCs w:val="19"/>
              </w:rPr>
              <w:t xml:space="preserve">Assurer une </w:t>
            </w:r>
            <w:r w:rsidRPr="009D3F95">
              <w:rPr>
                <w:rFonts w:ascii="Arial" w:hAnsi="Arial" w:cs="Arial"/>
                <w:b/>
                <w:sz w:val="19"/>
                <w:szCs w:val="19"/>
              </w:rPr>
              <w:t>hydratation suffisante</w:t>
            </w:r>
            <w:r w:rsidRPr="00A43DF3">
              <w:rPr>
                <w:rFonts w:ascii="Arial" w:hAnsi="Arial" w:cs="Arial"/>
                <w:sz w:val="19"/>
                <w:szCs w:val="19"/>
              </w:rPr>
              <w:t xml:space="preserve"> avant le début</w:t>
            </w:r>
            <w:r w:rsidR="00074E39">
              <w:rPr>
                <w:rFonts w:ascii="Arial" w:hAnsi="Arial" w:cs="Arial"/>
                <w:sz w:val="19"/>
                <w:szCs w:val="19"/>
              </w:rPr>
              <w:t xml:space="preserve"> de l’administration (stimuler le patient à boire).</w:t>
            </w:r>
          </w:p>
          <w:p w14:paraId="6B3D2445" w14:textId="77777777" w:rsidR="002B775F" w:rsidRPr="009641F1" w:rsidRDefault="009641F1" w:rsidP="00A43DF3">
            <w:pPr>
              <w:spacing w:before="60" w:after="60"/>
              <w:ind w:left="411"/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="002B775F" w:rsidRPr="00A43DF3">
              <w:rPr>
                <w:rFonts w:ascii="Arial" w:hAnsi="Arial" w:cs="Arial"/>
                <w:sz w:val="19"/>
                <w:szCs w:val="19"/>
              </w:rPr>
              <w:t xml:space="preserve">ne </w:t>
            </w:r>
            <w:r w:rsidR="00F77499">
              <w:rPr>
                <w:rFonts w:ascii="Arial" w:hAnsi="Arial" w:cs="Arial"/>
                <w:sz w:val="19"/>
                <w:szCs w:val="19"/>
              </w:rPr>
              <w:t xml:space="preserve">autre </w:t>
            </w:r>
            <w:r w:rsidR="002B775F" w:rsidRPr="00A43DF3">
              <w:rPr>
                <w:rFonts w:ascii="Arial" w:hAnsi="Arial" w:cs="Arial"/>
                <w:sz w:val="19"/>
                <w:szCs w:val="19"/>
              </w:rPr>
              <w:t>prémédication n’est en principe pas nécessaire avant l’administration de Privigen</w:t>
            </w:r>
            <w:r w:rsidR="002B775F" w:rsidRPr="00A43DF3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>
              <w:rPr>
                <w:rFonts w:ascii="Arial" w:hAnsi="Arial" w:cs="Arial"/>
                <w:sz w:val="19"/>
                <w:szCs w:val="19"/>
              </w:rPr>
              <w:t>, sauf si risque particulier : se référer à la prescription médicale.</w:t>
            </w:r>
          </w:p>
        </w:tc>
      </w:tr>
      <w:tr w:rsidR="002B775F" w:rsidRPr="00E546CD" w14:paraId="6B3D244C" w14:textId="77777777" w:rsidTr="00D34693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B3D2447" w14:textId="77777777" w:rsidR="002B775F" w:rsidRPr="00E546CD" w:rsidRDefault="002B775F" w:rsidP="002B775F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6B4B28">
              <w:rPr>
                <w:rFonts w:ascii="Arial" w:hAnsi="Arial" w:cs="Arial"/>
                <w:b/>
                <w:sz w:val="19"/>
                <w:szCs w:val="19"/>
              </w:rPr>
              <w:t>Préparation de la perfusion de Privigen</w:t>
            </w:r>
            <w:r w:rsidRPr="006B4B2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6B3D2448" w14:textId="77777777" w:rsidR="002B775F" w:rsidRPr="00F5363C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Eviter de secouer le flacon lors de sa manipulation, pour éviter la formation de mousse</w:t>
            </w:r>
          </w:p>
          <w:p w14:paraId="6B3D2449" w14:textId="77777777" w:rsidR="002B775F" w:rsidRPr="00F5363C" w:rsidRDefault="002B775F" w:rsidP="002B775F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5363C">
              <w:rPr>
                <w:rFonts w:ascii="Arial" w:hAnsi="Arial" w:cs="Arial"/>
                <w:sz w:val="19"/>
                <w:szCs w:val="19"/>
              </w:rPr>
              <w:t xml:space="preserve">Inspecter visuellement le flacon : </w:t>
            </w:r>
            <w:r>
              <w:rPr>
                <w:rFonts w:ascii="Arial" w:hAnsi="Arial" w:cs="Arial"/>
                <w:sz w:val="19"/>
                <w:szCs w:val="19"/>
              </w:rPr>
              <w:t xml:space="preserve">vérifier l’absence de précipité ou de turbidité. La solution doit être limpide à légèrement opalescente et incolore à légèrement jaunâtre. </w:t>
            </w:r>
          </w:p>
          <w:p w14:paraId="6B3D244A" w14:textId="77777777" w:rsidR="002B775F" w:rsidRDefault="002B775F" w:rsidP="002B775F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22AE0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Pr="00F22AE0">
              <w:rPr>
                <w:rFonts w:ascii="Arial" w:hAnsi="Arial" w:cs="Arial"/>
                <w:sz w:val="19"/>
                <w:szCs w:val="19"/>
              </w:rPr>
              <w:t xml:space="preserve"> du (des) flacon(s) de Privigen</w:t>
            </w:r>
            <w:r w:rsidRPr="00F22AE0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F22AE0">
              <w:rPr>
                <w:rFonts w:ascii="Arial" w:hAnsi="Arial" w:cs="Arial"/>
                <w:sz w:val="19"/>
                <w:szCs w:val="19"/>
              </w:rPr>
              <w:t xml:space="preserve"> employé(s) dans le dossier patient.</w:t>
            </w:r>
          </w:p>
          <w:p w14:paraId="6B3D244B" w14:textId="77777777" w:rsidR="002B775F" w:rsidRPr="006B4B28" w:rsidRDefault="002B775F" w:rsidP="009641F1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Après avoir désinfecté le bouchon, c</w:t>
            </w:r>
            <w:r w:rsidRPr="006B4B28">
              <w:rPr>
                <w:rFonts w:ascii="Arial" w:hAnsi="Arial" w:cs="Arial"/>
                <w:sz w:val="19"/>
                <w:szCs w:val="19"/>
              </w:rPr>
              <w:t>onnecter la tubulure au flacon : tenir le flacon avec le bouchon vers le bas et perforer au centre du bouchon</w:t>
            </w:r>
            <w:r>
              <w:rPr>
                <w:rFonts w:ascii="Arial" w:hAnsi="Arial" w:cs="Arial"/>
                <w:sz w:val="19"/>
                <w:szCs w:val="19"/>
              </w:rPr>
              <w:t xml:space="preserve"> à l’aide du poinçon du set de perfusion</w:t>
            </w:r>
            <w:r w:rsidRPr="006B4B28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2B775F" w:rsidRPr="00E546CD" w14:paraId="6B3D244F" w14:textId="77777777" w:rsidTr="00D34693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B3D244D" w14:textId="77777777" w:rsidR="002B775F" w:rsidRPr="006B4B28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6B4B28">
              <w:rPr>
                <w:rFonts w:ascii="Arial" w:hAnsi="Arial" w:cs="Arial"/>
                <w:b/>
                <w:sz w:val="19"/>
                <w:szCs w:val="19"/>
              </w:rPr>
              <w:t>Position du cathéter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6B3D244E" w14:textId="77777777" w:rsidR="002B775F" w:rsidRPr="006B4B28" w:rsidRDefault="002B775F" w:rsidP="002B775F">
            <w:pPr>
              <w:spacing w:before="60" w:after="6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B4B28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2B775F" w:rsidRPr="00E546CD" w14:paraId="6B3D2456" w14:textId="77777777" w:rsidTr="00D34693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B3D2450" w14:textId="77777777" w:rsidR="002B775F" w:rsidRPr="00E546CD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CC11B2">
              <w:rPr>
                <w:rFonts w:ascii="Arial" w:hAnsi="Arial" w:cs="Arial"/>
                <w:b/>
                <w:sz w:val="19"/>
                <w:szCs w:val="19"/>
              </w:rPr>
              <w:t>Surveillances durant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6B3D2451" w14:textId="77777777" w:rsidR="002B775F" w:rsidRDefault="002B775F" w:rsidP="002B775F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751">
              <w:rPr>
                <w:rFonts w:ascii="Arial" w:hAnsi="Arial" w:cs="Arial"/>
                <w:sz w:val="19"/>
                <w:szCs w:val="19"/>
              </w:rPr>
              <w:t xml:space="preserve">Veiller à une </w:t>
            </w:r>
            <w:r w:rsidRPr="009D3F95">
              <w:rPr>
                <w:rFonts w:ascii="Arial" w:hAnsi="Arial" w:cs="Arial"/>
                <w:b/>
                <w:sz w:val="19"/>
                <w:szCs w:val="19"/>
              </w:rPr>
              <w:t>hydratation</w:t>
            </w:r>
            <w:r w:rsidRPr="00F71751">
              <w:rPr>
                <w:rFonts w:ascii="Arial" w:hAnsi="Arial" w:cs="Arial"/>
                <w:sz w:val="19"/>
                <w:szCs w:val="19"/>
              </w:rPr>
              <w:t xml:space="preserve"> suffisante durant l’administration</w:t>
            </w:r>
            <w:r>
              <w:rPr>
                <w:rFonts w:ascii="Arial" w:hAnsi="Arial" w:cs="Arial"/>
                <w:sz w:val="19"/>
                <w:szCs w:val="19"/>
              </w:rPr>
              <w:t xml:space="preserve"> (stimuler à boire).</w:t>
            </w:r>
          </w:p>
          <w:p w14:paraId="6B3D2452" w14:textId="77777777" w:rsidR="002B775F" w:rsidRPr="003C76C2" w:rsidRDefault="002B775F" w:rsidP="003C76C2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Vérifier la </w:t>
            </w:r>
            <w:r w:rsidRPr="009D3F95">
              <w:rPr>
                <w:rFonts w:ascii="Arial" w:hAnsi="Arial" w:cs="Arial"/>
                <w:b/>
                <w:sz w:val="19"/>
                <w:szCs w:val="19"/>
              </w:rPr>
              <w:t>tension artérie</w:t>
            </w:r>
            <w:r w:rsidR="002B4834" w:rsidRPr="009D3F95">
              <w:rPr>
                <w:rFonts w:ascii="Arial" w:hAnsi="Arial" w:cs="Arial"/>
                <w:b/>
                <w:sz w:val="19"/>
                <w:szCs w:val="19"/>
              </w:rPr>
              <w:t>lle</w:t>
            </w:r>
            <w:r w:rsidR="002B4834">
              <w:rPr>
                <w:rFonts w:ascii="Arial" w:hAnsi="Arial" w:cs="Arial"/>
                <w:sz w:val="19"/>
                <w:szCs w:val="19"/>
              </w:rPr>
              <w:t xml:space="preserve"> et la </w:t>
            </w:r>
            <w:r w:rsidR="002B4834" w:rsidRPr="009D3F95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="002B4834">
              <w:rPr>
                <w:rFonts w:ascii="Arial" w:hAnsi="Arial" w:cs="Arial"/>
                <w:sz w:val="19"/>
                <w:szCs w:val="19"/>
              </w:rPr>
              <w:t xml:space="preserve"> toutes les 15-30 minutes (chaque heure dès la 2</w:t>
            </w:r>
            <w:r w:rsidR="002B4834" w:rsidRPr="002B4834">
              <w:rPr>
                <w:rFonts w:ascii="Arial" w:hAnsi="Arial" w:cs="Arial"/>
                <w:sz w:val="19"/>
                <w:szCs w:val="19"/>
                <w:vertAlign w:val="superscript"/>
              </w:rPr>
              <w:t>e</w:t>
            </w:r>
            <w:r w:rsidR="002B4834">
              <w:rPr>
                <w:rFonts w:ascii="Arial" w:hAnsi="Arial" w:cs="Arial"/>
                <w:sz w:val="19"/>
                <w:szCs w:val="19"/>
              </w:rPr>
              <w:t xml:space="preserve"> perfusion).</w:t>
            </w:r>
          </w:p>
          <w:p w14:paraId="6B3D2453" w14:textId="77777777" w:rsidR="002B775F" w:rsidRPr="00F32639" w:rsidRDefault="002B775F" w:rsidP="002B775F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2639">
              <w:rPr>
                <w:rFonts w:ascii="Arial" w:hAnsi="Arial" w:cs="Arial"/>
                <w:sz w:val="19"/>
                <w:szCs w:val="19"/>
              </w:rPr>
              <w:t xml:space="preserve">Interroger et </w:t>
            </w:r>
            <w:r w:rsidRPr="00F32639">
              <w:rPr>
                <w:rFonts w:ascii="Arial" w:hAnsi="Arial" w:cs="Arial"/>
                <w:b/>
                <w:sz w:val="19"/>
                <w:szCs w:val="19"/>
              </w:rPr>
              <w:t>vérifier l’absence d’apparition de signes d’allergie ou d’intolérance</w:t>
            </w:r>
            <w:r w:rsidRPr="00F32639">
              <w:rPr>
                <w:rFonts w:ascii="Arial" w:hAnsi="Arial" w:cs="Arial"/>
                <w:sz w:val="19"/>
                <w:szCs w:val="19"/>
              </w:rPr>
              <w:t xml:space="preserve">. Demander au patient de signaler toute suspicion d’effet indésirable. </w:t>
            </w:r>
          </w:p>
          <w:p w14:paraId="6B3D2454" w14:textId="77777777" w:rsidR="002B775F" w:rsidRPr="00F32639" w:rsidRDefault="002B775F" w:rsidP="002B775F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32639">
              <w:rPr>
                <w:rFonts w:ascii="Arial" w:hAnsi="Arial" w:cs="Arial"/>
                <w:sz w:val="19"/>
                <w:szCs w:val="19"/>
              </w:rPr>
              <w:t>Les réactions liées à la perfusion peuvent se manifester notamment par des céphalée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F32639">
              <w:rPr>
                <w:rFonts w:ascii="Arial" w:hAnsi="Arial" w:cs="Arial"/>
                <w:sz w:val="19"/>
                <w:szCs w:val="19"/>
              </w:rPr>
              <w:t>, vertiges, fièvre,</w:t>
            </w:r>
            <w:r w:rsidR="00A7042D">
              <w:rPr>
                <w:rFonts w:ascii="Arial" w:hAnsi="Arial" w:cs="Arial"/>
                <w:sz w:val="19"/>
                <w:szCs w:val="19"/>
              </w:rPr>
              <w:t xml:space="preserve"> frissons,</w:t>
            </w:r>
            <w:r w:rsidRPr="00F32639">
              <w:rPr>
                <w:rFonts w:ascii="Arial" w:hAnsi="Arial" w:cs="Arial"/>
                <w:sz w:val="19"/>
                <w:szCs w:val="19"/>
              </w:rPr>
              <w:t xml:space="preserve"> vomissement, réactions allergiques, nausée</w:t>
            </w:r>
            <w:r w:rsidR="00A7042D">
              <w:rPr>
                <w:rFonts w:ascii="Arial" w:hAnsi="Arial" w:cs="Arial"/>
                <w:sz w:val="19"/>
                <w:szCs w:val="19"/>
              </w:rPr>
              <w:t>s</w:t>
            </w:r>
            <w:r w:rsidRPr="00F32639">
              <w:rPr>
                <w:rFonts w:ascii="Arial" w:hAnsi="Arial" w:cs="Arial"/>
                <w:sz w:val="19"/>
                <w:szCs w:val="19"/>
              </w:rPr>
              <w:t xml:space="preserve">, arthralgie, </w:t>
            </w:r>
            <w:r w:rsidR="00A7042D">
              <w:rPr>
                <w:rFonts w:ascii="Arial" w:hAnsi="Arial" w:cs="Arial"/>
                <w:sz w:val="19"/>
                <w:szCs w:val="19"/>
              </w:rPr>
              <w:t>hypotension</w:t>
            </w:r>
            <w:r w:rsidRPr="00F32639">
              <w:rPr>
                <w:rFonts w:ascii="Arial" w:hAnsi="Arial" w:cs="Arial"/>
                <w:sz w:val="19"/>
                <w:szCs w:val="19"/>
              </w:rPr>
              <w:t xml:space="preserve"> et lombalgie modérée.</w:t>
            </w:r>
          </w:p>
          <w:p w14:paraId="6B3D2455" w14:textId="77777777" w:rsidR="002B775F" w:rsidRPr="007E1590" w:rsidRDefault="002B775F" w:rsidP="007E1590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D766B">
              <w:rPr>
                <w:rFonts w:ascii="Arial" w:hAnsi="Arial" w:cs="Arial"/>
                <w:b/>
                <w:sz w:val="19"/>
                <w:szCs w:val="19"/>
              </w:rPr>
              <w:t>En cas de réaction à la perfusion, arrêter l’administration du produit, informer immédiatement le médecin et débuter les mesures appropriées.</w:t>
            </w:r>
          </w:p>
        </w:tc>
      </w:tr>
      <w:tr w:rsidR="002B775F" w:rsidRPr="00E546CD" w14:paraId="6B3D24AD" w14:textId="77777777" w:rsidTr="00594441">
        <w:trPr>
          <w:trHeight w:val="9346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B3D2457" w14:textId="77777777" w:rsidR="002B775F" w:rsidRPr="00D62462" w:rsidRDefault="002B775F" w:rsidP="002B775F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62462">
              <w:rPr>
                <w:rFonts w:ascii="Arial" w:hAnsi="Arial" w:cs="Arial"/>
                <w:b/>
                <w:sz w:val="19"/>
                <w:szCs w:val="19"/>
              </w:rPr>
              <w:t>Administration du traitement</w:t>
            </w:r>
          </w:p>
          <w:p w14:paraId="6B3D2458" w14:textId="77777777" w:rsidR="002B775F" w:rsidRPr="00D62462" w:rsidRDefault="002B775F" w:rsidP="002B775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6B3D2459" w14:textId="77777777" w:rsidR="002B775F" w:rsidRPr="00D62462" w:rsidRDefault="002B775F" w:rsidP="00594441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62462">
              <w:rPr>
                <w:rFonts w:ascii="Arial" w:hAnsi="Arial" w:cs="Arial"/>
                <w:sz w:val="19"/>
                <w:szCs w:val="19"/>
              </w:rPr>
              <w:t>Administrer la perfusion de Privigen</w:t>
            </w:r>
            <w:r w:rsidRPr="00D62462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® </w:t>
            </w:r>
            <w:r w:rsidRPr="00D62462">
              <w:rPr>
                <w:rFonts w:ascii="Arial" w:hAnsi="Arial" w:cs="Arial"/>
                <w:sz w:val="19"/>
                <w:szCs w:val="19"/>
              </w:rPr>
              <w:t xml:space="preserve">selon le schéma de perfusion prescrit (cf. rubrique « prescription » en page 1). </w:t>
            </w:r>
            <w:r w:rsidR="00634DEC">
              <w:rPr>
                <w:rFonts w:ascii="Arial" w:hAnsi="Arial" w:cs="Arial"/>
                <w:sz w:val="19"/>
                <w:szCs w:val="19"/>
              </w:rPr>
              <w:t>S’il di</w:t>
            </w:r>
            <w:r w:rsidR="00A7042D">
              <w:rPr>
                <w:rFonts w:ascii="Arial" w:hAnsi="Arial" w:cs="Arial"/>
                <w:sz w:val="19"/>
                <w:szCs w:val="19"/>
              </w:rPr>
              <w:t>ffère du schéma prévu (p.ex. nécessité de diminuer le</w:t>
            </w:r>
            <w:r w:rsidR="00634DEC">
              <w:rPr>
                <w:rFonts w:ascii="Arial" w:hAnsi="Arial" w:cs="Arial"/>
                <w:sz w:val="19"/>
                <w:szCs w:val="19"/>
              </w:rPr>
              <w:t xml:space="preserve"> débit </w:t>
            </w:r>
            <w:r w:rsidR="00A7042D">
              <w:rPr>
                <w:rFonts w:ascii="Arial" w:hAnsi="Arial" w:cs="Arial"/>
                <w:sz w:val="19"/>
                <w:szCs w:val="19"/>
              </w:rPr>
              <w:t>en cas de</w:t>
            </w:r>
            <w:r w:rsidR="00634DEC">
              <w:rPr>
                <w:rFonts w:ascii="Arial" w:hAnsi="Arial" w:cs="Arial"/>
                <w:sz w:val="19"/>
                <w:szCs w:val="19"/>
              </w:rPr>
              <w:t xml:space="preserve"> mauvaise tolérance), </w:t>
            </w:r>
            <w:r w:rsidR="00A60B8B">
              <w:rPr>
                <w:rFonts w:ascii="Arial" w:hAnsi="Arial" w:cs="Arial"/>
                <w:sz w:val="19"/>
                <w:szCs w:val="19"/>
              </w:rPr>
              <w:t>renseigner le débit administré</w:t>
            </w:r>
            <w:r w:rsidR="00634DEC">
              <w:rPr>
                <w:rFonts w:ascii="Arial" w:hAnsi="Arial" w:cs="Arial"/>
                <w:sz w:val="19"/>
                <w:szCs w:val="19"/>
              </w:rPr>
              <w:t xml:space="preserve"> dans le tableau ci-dessous.</w:t>
            </w:r>
          </w:p>
          <w:p w14:paraId="6B3D245A" w14:textId="77777777" w:rsidR="002B775F" w:rsidRPr="00D62462" w:rsidRDefault="002B775F" w:rsidP="002B775F">
            <w:pPr>
              <w:pStyle w:val="Paragraphedeliste"/>
              <w:numPr>
                <w:ilvl w:val="0"/>
                <w:numId w:val="1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62462">
              <w:rPr>
                <w:rFonts w:ascii="Arial" w:hAnsi="Arial" w:cs="Arial"/>
                <w:sz w:val="19"/>
                <w:szCs w:val="19"/>
              </w:rPr>
              <w:t>Arrêter la perfusion avant que le flacon de Privigen</w:t>
            </w:r>
            <w:r w:rsidRPr="00D62462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D62462">
              <w:rPr>
                <w:rFonts w:ascii="Arial" w:hAnsi="Arial" w:cs="Arial"/>
                <w:sz w:val="19"/>
                <w:szCs w:val="19"/>
              </w:rPr>
              <w:t xml:space="preserve"> ne soit entièrement vide pour éviter le passage de mousse dans le set de perfusion (le flacon contient un léger surremplissage).</w:t>
            </w:r>
          </w:p>
          <w:p w14:paraId="6B3D245B" w14:textId="77777777" w:rsidR="002B775F" w:rsidRPr="00D62462" w:rsidRDefault="002B775F" w:rsidP="002B775F">
            <w:pPr>
              <w:pStyle w:val="Paragraphedeliste"/>
              <w:numPr>
                <w:ilvl w:val="0"/>
                <w:numId w:val="1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62462">
              <w:rPr>
                <w:rFonts w:ascii="Arial" w:hAnsi="Arial" w:cs="Arial"/>
                <w:b/>
                <w:sz w:val="19"/>
                <w:szCs w:val="19"/>
                <w:u w:val="single"/>
              </w:rPr>
              <w:t>En cas de changement de lot</w:t>
            </w:r>
            <w:r w:rsidRPr="00D62462">
              <w:rPr>
                <w:rFonts w:ascii="Arial" w:hAnsi="Arial" w:cs="Arial"/>
                <w:sz w:val="19"/>
                <w:szCs w:val="19"/>
              </w:rPr>
              <w:t> : la nécessité de réduire le débit d’administration est à évaluer par le prescripteur, en fonction des risques d’hypersensibilité du patient. La firme recommande par précaution de revenir à un débit de 0.3ml/kg/h, sans que cela soit une nécessité absolue.</w:t>
            </w:r>
          </w:p>
          <w:p w14:paraId="6B3D245C" w14:textId="77777777" w:rsidR="002B775F" w:rsidRPr="00D62462" w:rsidRDefault="002B775F" w:rsidP="002B775F">
            <w:pPr>
              <w:pStyle w:val="Paragraphedeliste"/>
              <w:numPr>
                <w:ilvl w:val="0"/>
                <w:numId w:val="1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62462">
              <w:rPr>
                <w:rFonts w:ascii="Arial" w:hAnsi="Arial" w:cs="Arial"/>
                <w:sz w:val="19"/>
                <w:szCs w:val="19"/>
              </w:rPr>
              <w:t xml:space="preserve">Après la fin de l’administration, </w:t>
            </w:r>
            <w:r w:rsidR="00361BA7">
              <w:rPr>
                <w:rFonts w:ascii="Arial" w:hAnsi="Arial" w:cs="Arial"/>
                <w:sz w:val="19"/>
                <w:szCs w:val="19"/>
              </w:rPr>
              <w:t xml:space="preserve">rincer la tubulure à l’aide d’un flex </w:t>
            </w:r>
            <w:r w:rsidR="00A60B8B">
              <w:rPr>
                <w:rFonts w:ascii="Arial" w:hAnsi="Arial" w:cs="Arial"/>
                <w:sz w:val="19"/>
                <w:szCs w:val="19"/>
              </w:rPr>
              <w:t>de</w:t>
            </w:r>
            <w:r w:rsidR="00A7042D" w:rsidRPr="00D62462">
              <w:rPr>
                <w:rFonts w:ascii="Arial" w:hAnsi="Arial" w:cs="Arial"/>
                <w:sz w:val="19"/>
                <w:szCs w:val="19"/>
              </w:rPr>
              <w:t xml:space="preserve"> glucose 5% </w:t>
            </w:r>
            <w:r w:rsidR="00A7042D">
              <w:rPr>
                <w:rFonts w:ascii="Arial" w:hAnsi="Arial" w:cs="Arial"/>
                <w:sz w:val="19"/>
                <w:szCs w:val="19"/>
              </w:rPr>
              <w:t xml:space="preserve">(ou </w:t>
            </w:r>
            <w:r w:rsidRPr="00D62462">
              <w:rPr>
                <w:rFonts w:ascii="Arial" w:hAnsi="Arial" w:cs="Arial"/>
                <w:sz w:val="19"/>
                <w:szCs w:val="19"/>
              </w:rPr>
              <w:t>de NaCl 0.9%</w:t>
            </w:r>
            <w:r w:rsidR="00A7042D">
              <w:rPr>
                <w:rFonts w:ascii="Arial" w:hAnsi="Arial" w:cs="Arial"/>
                <w:sz w:val="19"/>
                <w:szCs w:val="19"/>
              </w:rPr>
              <w:t>)</w:t>
            </w:r>
            <w:r w:rsidR="00361BA7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6B3D245E" w14:textId="7934CD8E" w:rsidR="00634DEC" w:rsidRPr="00594441" w:rsidRDefault="002B775F" w:rsidP="00594441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62462">
              <w:rPr>
                <w:rFonts w:ascii="Arial" w:hAnsi="Arial" w:cs="Arial"/>
                <w:b/>
                <w:sz w:val="19"/>
                <w:szCs w:val="19"/>
              </w:rPr>
              <w:t xml:space="preserve">!! Ne pas </w:t>
            </w:r>
            <w:r w:rsidR="00E905E1">
              <w:rPr>
                <w:rFonts w:ascii="Arial" w:hAnsi="Arial" w:cs="Arial"/>
                <w:b/>
                <w:sz w:val="19"/>
                <w:szCs w:val="19"/>
              </w:rPr>
              <w:t>diluer</w:t>
            </w:r>
            <w:r w:rsidRPr="00D62462">
              <w:rPr>
                <w:rFonts w:ascii="Arial" w:hAnsi="Arial" w:cs="Arial"/>
                <w:b/>
                <w:sz w:val="19"/>
                <w:szCs w:val="19"/>
              </w:rPr>
              <w:t xml:space="preserve"> une perfusion de Privigen</w:t>
            </w:r>
            <w:r w:rsidRPr="00D62462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D6246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62462">
              <w:rPr>
                <w:rFonts w:ascii="Arial" w:hAnsi="Arial" w:cs="Arial"/>
                <w:b/>
                <w:color w:val="FF0000"/>
                <w:sz w:val="19"/>
                <w:szCs w:val="19"/>
              </w:rPr>
              <w:t>avec du NaCl</w:t>
            </w:r>
            <w:r w:rsidRPr="00D62462">
              <w:rPr>
                <w:rFonts w:ascii="Arial" w:hAnsi="Arial" w:cs="Arial"/>
                <w:b/>
                <w:sz w:val="19"/>
                <w:szCs w:val="19"/>
              </w:rPr>
              <w:t xml:space="preserve"> ou </w:t>
            </w:r>
            <w:r w:rsidR="00C71171">
              <w:rPr>
                <w:rFonts w:ascii="Arial" w:hAnsi="Arial" w:cs="Arial"/>
                <w:b/>
                <w:sz w:val="19"/>
                <w:szCs w:val="19"/>
              </w:rPr>
              <w:t xml:space="preserve">la mélanger avec </w:t>
            </w:r>
            <w:r w:rsidRPr="00D62462">
              <w:rPr>
                <w:rFonts w:ascii="Arial" w:hAnsi="Arial" w:cs="Arial"/>
                <w:b/>
                <w:sz w:val="19"/>
                <w:szCs w:val="19"/>
              </w:rPr>
              <w:t>d’autres médicaments</w:t>
            </w:r>
            <w:r w:rsidR="00A7042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7042D" w:rsidRPr="00D62462">
              <w:rPr>
                <w:rFonts w:ascii="Arial" w:hAnsi="Arial" w:cs="Arial"/>
                <w:b/>
                <w:sz w:val="19"/>
                <w:szCs w:val="19"/>
              </w:rPr>
              <w:t>!!</w:t>
            </w:r>
            <w:r w:rsidR="00A7042D">
              <w:rPr>
                <w:rFonts w:ascii="Arial" w:hAnsi="Arial" w:cs="Arial"/>
                <w:sz w:val="19"/>
                <w:szCs w:val="19"/>
              </w:rPr>
              <w:t xml:space="preserve"> (le rinçage avec du NaCl </w:t>
            </w:r>
            <w:r w:rsidR="006631A1">
              <w:rPr>
                <w:rFonts w:ascii="Arial" w:hAnsi="Arial" w:cs="Arial"/>
                <w:sz w:val="19"/>
                <w:szCs w:val="19"/>
              </w:rPr>
              <w:t xml:space="preserve">après la fin de la perfusion </w:t>
            </w:r>
            <w:r w:rsidR="00A7042D">
              <w:rPr>
                <w:rFonts w:ascii="Arial" w:hAnsi="Arial" w:cs="Arial"/>
                <w:sz w:val="19"/>
                <w:szCs w:val="19"/>
              </w:rPr>
              <w:t>ne provoque pas d’incompatibilités)</w:t>
            </w:r>
            <w:r w:rsidRPr="00D6246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tbl>
            <w:tblPr>
              <w:tblStyle w:val="Grilledutableau"/>
              <w:tblW w:w="3164" w:type="pct"/>
              <w:jc w:val="center"/>
              <w:tblLook w:val="04A0" w:firstRow="1" w:lastRow="0" w:firstColumn="1" w:lastColumn="0" w:noHBand="0" w:noVBand="1"/>
            </w:tblPr>
            <w:tblGrid>
              <w:gridCol w:w="1848"/>
              <w:gridCol w:w="1393"/>
              <w:gridCol w:w="1266"/>
            </w:tblGrid>
            <w:tr w:rsidR="00D34693" w14:paraId="6B3D2463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  <w:vAlign w:val="center"/>
                </w:tcPr>
                <w:p w14:paraId="6B3D245F" w14:textId="77777777" w:rsidR="00D34693" w:rsidRDefault="00D34693" w:rsidP="00A55CA4">
                  <w:pPr>
                    <w:framePr w:hSpace="141" w:wrap="around" w:vAnchor="text" w:hAnchor="text" w:y="24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ermStart w:id="260844763" w:edGrp="everyone"/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Date d’admin.</w:t>
                  </w:r>
                </w:p>
              </w:tc>
              <w:tc>
                <w:tcPr>
                  <w:tcW w:w="1545" w:type="pct"/>
                  <w:vAlign w:val="center"/>
                </w:tcPr>
                <w:p w14:paraId="6B3D2460" w14:textId="77777777" w:rsidR="00D34693" w:rsidRDefault="00D34693" w:rsidP="00A55CA4">
                  <w:pPr>
                    <w:framePr w:hSpace="141" w:wrap="around" w:vAnchor="text" w:hAnchor="text" w:y="24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Intervalle de</w:t>
                  </w:r>
                </w:p>
                <w:p w14:paraId="6B3D2461" w14:textId="77777777" w:rsidR="00D34693" w:rsidRDefault="00D34693" w:rsidP="00A55CA4">
                  <w:pPr>
                    <w:framePr w:hSpace="141" w:wrap="around" w:vAnchor="text" w:hAnchor="text" w:y="24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temps </w:t>
                  </w:r>
                  <w:r w:rsidRPr="00634DEC">
                    <w:rPr>
                      <w:rFonts w:ascii="Arial" w:hAnsi="Arial" w:cs="Arial"/>
                      <w:sz w:val="19"/>
                      <w:szCs w:val="19"/>
                    </w:rPr>
                    <w:t>[min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utes</w:t>
                  </w:r>
                  <w:r w:rsidRPr="00634DEC">
                    <w:rPr>
                      <w:rFonts w:ascii="Arial" w:hAnsi="Arial" w:cs="Arial"/>
                      <w:sz w:val="19"/>
                      <w:szCs w:val="19"/>
                    </w:rPr>
                    <w:t>]</w:t>
                  </w:r>
                </w:p>
              </w:tc>
              <w:tc>
                <w:tcPr>
                  <w:tcW w:w="1405" w:type="pct"/>
                  <w:vAlign w:val="center"/>
                </w:tcPr>
                <w:p w14:paraId="6B3D2462" w14:textId="77777777" w:rsidR="00D34693" w:rsidRDefault="00D34693" w:rsidP="00A55CA4">
                  <w:pPr>
                    <w:framePr w:hSpace="141" w:wrap="around" w:vAnchor="text" w:hAnchor="text" w:y="24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Débit</w:t>
                  </w:r>
                  <w:r w:rsidR="00A60B8B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 administré</w:t>
                  </w: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[ml/h]</w:t>
                  </w:r>
                </w:p>
              </w:tc>
            </w:tr>
            <w:tr w:rsidR="00D34693" w14:paraId="6B3D2467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6B3D2464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65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66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14:paraId="6B3D246B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6B3D2468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69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6A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14:paraId="6B3D246F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6B3D246C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6D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6E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14:paraId="6B3D2473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6B3D2470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71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72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14:paraId="6B3D2477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6B3D2474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75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76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14:paraId="6B3D247B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6B3D2478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79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7A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14:paraId="6B3D247F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6B3D247C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7D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7E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14:paraId="6B3D2483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6B3D2480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81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82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14:paraId="6B3D2487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6B3D2484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85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86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14:paraId="6B3D248B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6B3D2488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89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8A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14:paraId="6B3D248F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6B3D248C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8D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8E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14:paraId="6B3D2493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6B3D2490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91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92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34693" w14:paraId="6B3D2497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6B3D2494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95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96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C537A" w14:paraId="6B3D249B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6B3D2498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99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9A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C537A" w14:paraId="6B3D249F" w14:textId="77777777" w:rsidTr="006C537A">
              <w:trPr>
                <w:trHeight w:val="264"/>
                <w:jc w:val="center"/>
              </w:trPr>
              <w:tc>
                <w:tcPr>
                  <w:tcW w:w="2050" w:type="pct"/>
                </w:tcPr>
                <w:p w14:paraId="6B3D249C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9D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9E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C537A" w14:paraId="6B3D24A3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6B3D24A0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A1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A2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C537A" w14:paraId="6B3D24A7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6B3D24A4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A5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A6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C537A" w14:paraId="6B3D24AB" w14:textId="77777777" w:rsidTr="006C537A">
              <w:trPr>
                <w:trHeight w:val="246"/>
                <w:jc w:val="center"/>
              </w:trPr>
              <w:tc>
                <w:tcPr>
                  <w:tcW w:w="2050" w:type="pct"/>
                </w:tcPr>
                <w:p w14:paraId="6B3D24A8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45" w:type="pct"/>
                </w:tcPr>
                <w:p w14:paraId="6B3D24A9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405" w:type="pct"/>
                </w:tcPr>
                <w:p w14:paraId="6B3D24AA" w14:textId="77777777" w:rsidR="00D34693" w:rsidRDefault="00D34693" w:rsidP="00A55CA4">
                  <w:pPr>
                    <w:framePr w:hSpace="141" w:wrap="around" w:vAnchor="text" w:hAnchor="text" w:y="24"/>
                    <w:jc w:val="both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permEnd w:id="260844763"/>
          </w:tbl>
          <w:p w14:paraId="6B3D24AC" w14:textId="77777777" w:rsidR="002B775F" w:rsidRPr="00D62462" w:rsidRDefault="002B775F" w:rsidP="0059444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775F" w:rsidRPr="00E546CD" w14:paraId="6B3D24B1" w14:textId="77777777" w:rsidTr="00D34693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B3D24AE" w14:textId="77777777" w:rsidR="002B775F" w:rsidRPr="00A43DF3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43DF3">
              <w:rPr>
                <w:rFonts w:ascii="Arial" w:hAnsi="Arial" w:cs="Arial"/>
                <w:b/>
                <w:sz w:val="19"/>
                <w:szCs w:val="19"/>
              </w:rPr>
              <w:t>Surveillances après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6B3D24AF" w14:textId="77777777" w:rsidR="002B775F" w:rsidRPr="00A43DF3" w:rsidRDefault="002B775F" w:rsidP="002B775F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43DF3">
              <w:rPr>
                <w:rFonts w:ascii="Arial" w:hAnsi="Arial" w:cs="Arial"/>
                <w:sz w:val="19"/>
                <w:szCs w:val="19"/>
              </w:rPr>
              <w:t xml:space="preserve">Surveiller le patient durant 1h s’il s’agit de la première administration </w:t>
            </w:r>
            <w:r w:rsidR="00270BCF">
              <w:rPr>
                <w:rFonts w:ascii="Arial" w:hAnsi="Arial" w:cs="Arial"/>
                <w:sz w:val="19"/>
                <w:szCs w:val="19"/>
              </w:rPr>
              <w:t>de Privigen</w:t>
            </w:r>
            <w:r w:rsidR="00270BCF" w:rsidRPr="00270BCF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270BC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43DF3">
              <w:rPr>
                <w:rFonts w:ascii="Arial" w:hAnsi="Arial" w:cs="Arial"/>
                <w:sz w:val="19"/>
                <w:szCs w:val="19"/>
              </w:rPr>
              <w:t xml:space="preserve">ou s’il s’est écoulé une longue période depuis la dernière administration. Pour les autres patients, une surveillance de 20 minutes est recommandée. </w:t>
            </w:r>
          </w:p>
          <w:p w14:paraId="6B3D24B0" w14:textId="77777777" w:rsidR="002B775F" w:rsidRPr="00A43DF3" w:rsidRDefault="002B775F" w:rsidP="0092367F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43DF3">
              <w:rPr>
                <w:rFonts w:ascii="Arial" w:hAnsi="Arial" w:cs="Arial"/>
                <w:sz w:val="19"/>
                <w:szCs w:val="19"/>
              </w:rPr>
              <w:t>Contrôler la tension artérielle et la fréquence cardiaque 20 minutes après la fin de la perfusion de Privigen</w:t>
            </w:r>
            <w:r w:rsidRPr="00A43DF3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A43DF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2B775F" w:rsidRPr="003D75C2" w14:paraId="6B3D24B4" w14:textId="77777777" w:rsidTr="00D34693">
        <w:trPr>
          <w:trHeight w:val="132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B3D24B2" w14:textId="77777777" w:rsidR="002B775F" w:rsidRPr="003D75C2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D75C2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6B3D24B3" w14:textId="77777777" w:rsidR="002B775F" w:rsidRPr="003D75C2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D75C2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3D75C2">
              <w:rPr>
                <w:rFonts w:ascii="Arial" w:hAnsi="Arial" w:cs="Arial"/>
                <w:sz w:val="19"/>
                <w:szCs w:val="19"/>
              </w:rPr>
              <w:t xml:space="preserve"> : </w:t>
            </w:r>
            <w:r>
              <w:rPr>
                <w:rFonts w:ascii="Arial" w:hAnsi="Arial" w:cs="Arial"/>
                <w:sz w:val="19"/>
                <w:szCs w:val="19"/>
              </w:rPr>
              <w:t>à température ambiante (</w:t>
            </w:r>
            <w:r w:rsidRPr="003D75C2">
              <w:rPr>
                <w:rFonts w:ascii="Arial" w:hAnsi="Arial" w:cs="Arial"/>
                <w:sz w:val="19"/>
                <w:szCs w:val="19"/>
              </w:rPr>
              <w:t>max 25°C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2B775F" w:rsidRPr="003D75C2" w14:paraId="6B3D24B7" w14:textId="77777777" w:rsidTr="00D34693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B3D24B5" w14:textId="77777777" w:rsidR="002B775F" w:rsidRPr="003D75C2" w:rsidRDefault="002B775F" w:rsidP="002B775F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D75C2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6B3D24B6" w14:textId="77777777" w:rsidR="002B775F" w:rsidRPr="003D75C2" w:rsidRDefault="002B775F" w:rsidP="002B775F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D75C2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14:paraId="6B3D24B8" w14:textId="77777777" w:rsidR="00BB4089" w:rsidRPr="00B655E3" w:rsidRDefault="001C3E46" w:rsidP="00594441">
      <w:pPr>
        <w:spacing w:before="60" w:after="0"/>
        <w:jc w:val="both"/>
        <w:rPr>
          <w:rFonts w:ascii="Arial" w:hAnsi="Arial" w:cs="Arial"/>
          <w:sz w:val="20"/>
        </w:rPr>
      </w:pPr>
      <w:r w:rsidRPr="002C0EDD">
        <w:rPr>
          <w:rFonts w:ascii="Arial" w:hAnsi="Arial" w:cs="Arial"/>
          <w:noProof/>
          <w:sz w:val="19"/>
          <w:szCs w:val="19"/>
          <w:lang w:eastAsia="fr-CH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B3D24C4" wp14:editId="6B3D24C5">
                <wp:simplePos x="0" y="0"/>
                <wp:positionH relativeFrom="column">
                  <wp:posOffset>-1031676</wp:posOffset>
                </wp:positionH>
                <wp:positionV relativeFrom="paragraph">
                  <wp:posOffset>514978</wp:posOffset>
                </wp:positionV>
                <wp:extent cx="1324026" cy="278296"/>
                <wp:effectExtent l="8573" t="0" r="18097" b="18098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4026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D24D6" w14:textId="77777777" w:rsidR="00F33D05" w:rsidRDefault="00F33D05" w:rsidP="001C3E46">
                            <w:r>
                              <w:t xml:space="preserve">Protocole </w:t>
                            </w:r>
                            <w:proofErr w:type="spellStart"/>
                            <w:r>
                              <w:t>Privigen</w:t>
                            </w:r>
                            <w:proofErr w:type="spellEnd"/>
                            <w: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24C4" id="_x0000_s1028" type="#_x0000_t202" style="position:absolute;left:0;text-align:left;margin-left:-81.25pt;margin-top:40.55pt;width:104.25pt;height:21.9pt;rotation:-90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">
                <v:textbox>
                  <w:txbxContent>
                    <w:p w14:paraId="6B3D24D6" w14:textId="77777777" w:rsidR="00F33D05" w:rsidRDefault="00F33D05" w:rsidP="001C3E46">
                      <w:r>
                        <w:t>Protocole Privigen®</w:t>
                      </w:r>
                    </w:p>
                  </w:txbxContent>
                </v:textbox>
              </v:shape>
            </w:pict>
          </mc:Fallback>
        </mc:AlternateContent>
      </w:r>
      <w:r w:rsidR="00ED1F1F" w:rsidRPr="00B655E3">
        <w:rPr>
          <w:rFonts w:ascii="Arial" w:hAnsi="Arial" w:cs="Arial"/>
          <w:sz w:val="19"/>
          <w:szCs w:val="19"/>
          <w:u w:val="single"/>
        </w:rPr>
        <w:t>Référence</w:t>
      </w:r>
      <w:r w:rsidR="00BB4089" w:rsidRPr="00B655E3">
        <w:rPr>
          <w:rFonts w:ascii="Arial" w:hAnsi="Arial" w:cs="Arial"/>
          <w:sz w:val="19"/>
          <w:szCs w:val="19"/>
          <w:u w:val="single"/>
        </w:rPr>
        <w:t>s</w:t>
      </w:r>
      <w:r w:rsidR="00ED1F1F" w:rsidRPr="00B655E3">
        <w:rPr>
          <w:rFonts w:ascii="Arial" w:hAnsi="Arial" w:cs="Arial"/>
          <w:sz w:val="19"/>
          <w:szCs w:val="19"/>
        </w:rPr>
        <w:t xml:space="preserve"> : </w:t>
      </w:r>
    </w:p>
    <w:p w14:paraId="6B3D24B9" w14:textId="77777777" w:rsidR="00322F91" w:rsidRPr="00E905E1" w:rsidRDefault="00ED1F1F" w:rsidP="00A60B8B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E905E1">
        <w:rPr>
          <w:rFonts w:ascii="Arial" w:hAnsi="Arial" w:cs="Arial"/>
          <w:sz w:val="19"/>
          <w:szCs w:val="19"/>
        </w:rPr>
        <w:t xml:space="preserve">Swissmedicinfo.ch, </w:t>
      </w:r>
      <w:r w:rsidR="003D75C2" w:rsidRPr="00E905E1">
        <w:rPr>
          <w:rFonts w:ascii="Arial" w:hAnsi="Arial" w:cs="Arial"/>
          <w:sz w:val="19"/>
          <w:szCs w:val="19"/>
        </w:rPr>
        <w:t>Privigen</w:t>
      </w:r>
      <w:r w:rsidRPr="00E905E1">
        <w:rPr>
          <w:rFonts w:ascii="Arial" w:hAnsi="Arial" w:cs="Arial"/>
          <w:sz w:val="19"/>
          <w:szCs w:val="19"/>
          <w:vertAlign w:val="superscript"/>
        </w:rPr>
        <w:t>®</w:t>
      </w:r>
      <w:r w:rsidRPr="00E905E1">
        <w:rPr>
          <w:rFonts w:ascii="Arial" w:hAnsi="Arial" w:cs="Arial"/>
          <w:sz w:val="19"/>
          <w:szCs w:val="19"/>
        </w:rPr>
        <w:t xml:space="preserve">, </w:t>
      </w:r>
      <w:r w:rsidR="00270BCF" w:rsidRPr="00E905E1">
        <w:rPr>
          <w:rFonts w:ascii="Arial" w:hAnsi="Arial" w:cs="Arial"/>
          <w:sz w:val="19"/>
          <w:szCs w:val="19"/>
        </w:rPr>
        <w:t>0</w:t>
      </w:r>
      <w:r w:rsidR="007743FB">
        <w:rPr>
          <w:rFonts w:ascii="Arial" w:hAnsi="Arial" w:cs="Arial"/>
          <w:sz w:val="19"/>
          <w:szCs w:val="19"/>
        </w:rPr>
        <w:t>9</w:t>
      </w:r>
      <w:r w:rsidR="003D75C2" w:rsidRPr="00E905E1">
        <w:rPr>
          <w:rFonts w:ascii="Arial" w:hAnsi="Arial" w:cs="Arial"/>
          <w:sz w:val="19"/>
          <w:szCs w:val="19"/>
        </w:rPr>
        <w:t>.2021</w:t>
      </w:r>
    </w:p>
    <w:p w14:paraId="6B3D24BA" w14:textId="77777777" w:rsidR="00BB4089" w:rsidRPr="00E905E1" w:rsidRDefault="00BB4089" w:rsidP="00A60B8B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E905E1">
        <w:rPr>
          <w:rFonts w:ascii="Arial" w:hAnsi="Arial" w:cs="Arial"/>
          <w:sz w:val="19"/>
          <w:szCs w:val="19"/>
        </w:rPr>
        <w:t xml:space="preserve">Brochure </w:t>
      </w:r>
      <w:r w:rsidR="003D75C2" w:rsidRPr="00E905E1">
        <w:rPr>
          <w:rFonts w:ascii="Arial" w:hAnsi="Arial" w:cs="Arial"/>
          <w:sz w:val="19"/>
          <w:szCs w:val="19"/>
        </w:rPr>
        <w:t>CSL Behring</w:t>
      </w:r>
      <w:r w:rsidRPr="00E905E1">
        <w:rPr>
          <w:rFonts w:ascii="Arial" w:hAnsi="Arial" w:cs="Arial"/>
          <w:sz w:val="19"/>
          <w:szCs w:val="19"/>
        </w:rPr>
        <w:t> « </w:t>
      </w:r>
      <w:r w:rsidR="003D75C2" w:rsidRPr="00E905E1">
        <w:rPr>
          <w:rFonts w:ascii="Arial" w:hAnsi="Arial" w:cs="Arial"/>
          <w:sz w:val="19"/>
          <w:szCs w:val="19"/>
        </w:rPr>
        <w:t>Privigen</w:t>
      </w:r>
      <w:r w:rsidRPr="00E905E1">
        <w:rPr>
          <w:rFonts w:ascii="Arial" w:hAnsi="Arial" w:cs="Arial"/>
          <w:sz w:val="19"/>
          <w:szCs w:val="19"/>
          <w:vertAlign w:val="superscript"/>
        </w:rPr>
        <w:t>®</w:t>
      </w:r>
      <w:r w:rsidRPr="00E905E1">
        <w:rPr>
          <w:rFonts w:ascii="Arial" w:hAnsi="Arial" w:cs="Arial"/>
          <w:sz w:val="19"/>
          <w:szCs w:val="19"/>
        </w:rPr>
        <w:t xml:space="preserve"> </w:t>
      </w:r>
      <w:r w:rsidR="003D75C2" w:rsidRPr="00E905E1">
        <w:rPr>
          <w:rFonts w:ascii="Arial" w:hAnsi="Arial" w:cs="Arial"/>
          <w:sz w:val="19"/>
          <w:szCs w:val="19"/>
        </w:rPr>
        <w:t>en un  coup d’</w:t>
      </w:r>
      <w:r w:rsidR="00B655E3" w:rsidRPr="00E905E1">
        <w:rPr>
          <w:rFonts w:ascii="Arial" w:hAnsi="Arial" w:cs="Arial"/>
          <w:sz w:val="19"/>
          <w:szCs w:val="19"/>
        </w:rPr>
        <w:t>œil », 2020</w:t>
      </w:r>
    </w:p>
    <w:p w14:paraId="6B3D24BB" w14:textId="77777777" w:rsidR="00B655E3" w:rsidRPr="00E905E1" w:rsidRDefault="00B655E3" w:rsidP="00A60B8B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E905E1">
        <w:rPr>
          <w:rFonts w:ascii="Arial" w:hAnsi="Arial" w:cs="Arial"/>
          <w:sz w:val="19"/>
          <w:szCs w:val="19"/>
        </w:rPr>
        <w:t>Brochure CSL Behring « traitement par Privigen</w:t>
      </w:r>
      <w:r w:rsidRPr="00E905E1">
        <w:rPr>
          <w:rFonts w:ascii="Arial" w:hAnsi="Arial" w:cs="Arial"/>
          <w:sz w:val="19"/>
          <w:szCs w:val="19"/>
          <w:vertAlign w:val="superscript"/>
        </w:rPr>
        <w:t>®</w:t>
      </w:r>
      <w:r w:rsidRPr="00E905E1">
        <w:rPr>
          <w:rFonts w:ascii="Arial" w:hAnsi="Arial" w:cs="Arial"/>
          <w:sz w:val="19"/>
          <w:szCs w:val="19"/>
        </w:rPr>
        <w:t xml:space="preserve"> sous forme de perfusion », 2020</w:t>
      </w:r>
    </w:p>
    <w:p w14:paraId="6B3D24BC" w14:textId="77777777" w:rsidR="00BA197B" w:rsidRPr="00E905E1" w:rsidRDefault="00B02527" w:rsidP="00A60B8B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E905E1">
        <w:rPr>
          <w:rFonts w:ascii="Arial" w:hAnsi="Arial" w:cs="Arial"/>
          <w:sz w:val="19"/>
          <w:szCs w:val="19"/>
        </w:rPr>
        <w:t xml:space="preserve">Listedesspecialites.ch, </w:t>
      </w:r>
      <w:r w:rsidR="007743FB">
        <w:rPr>
          <w:rFonts w:ascii="Arial" w:hAnsi="Arial" w:cs="Arial"/>
          <w:sz w:val="19"/>
          <w:szCs w:val="19"/>
        </w:rPr>
        <w:t>09</w:t>
      </w:r>
      <w:r w:rsidR="00B655E3" w:rsidRPr="00E905E1">
        <w:rPr>
          <w:rFonts w:ascii="Arial" w:hAnsi="Arial" w:cs="Arial"/>
          <w:sz w:val="19"/>
          <w:szCs w:val="19"/>
        </w:rPr>
        <w:t>.2021</w:t>
      </w:r>
    </w:p>
    <w:p w14:paraId="6B3D24BD" w14:textId="77777777" w:rsidR="003670C0" w:rsidRPr="00E905E1" w:rsidRDefault="00CB7D84" w:rsidP="00A60B8B">
      <w:pPr>
        <w:pStyle w:val="Paragraphedeliste"/>
        <w:numPr>
          <w:ilvl w:val="0"/>
          <w:numId w:val="23"/>
        </w:numPr>
        <w:spacing w:after="0"/>
        <w:jc w:val="both"/>
        <w:rPr>
          <w:rStyle w:val="Lienhypertexte"/>
          <w:rFonts w:ascii="Arial" w:hAnsi="Arial" w:cs="Arial"/>
          <w:color w:val="auto"/>
          <w:sz w:val="19"/>
          <w:szCs w:val="19"/>
          <w:u w:val="none"/>
          <w:lang w:val="en-US"/>
        </w:rPr>
      </w:pPr>
      <w:r w:rsidRPr="00E905E1">
        <w:rPr>
          <w:rFonts w:ascii="Arial" w:hAnsi="Arial" w:cs="Arial"/>
          <w:sz w:val="19"/>
          <w:szCs w:val="19"/>
          <w:lang w:val="en-US"/>
        </w:rPr>
        <w:t xml:space="preserve">European Nursing Guidelines for Immunoglobulin Administration – European nursing group for immunodeficiencies, 2015. </w:t>
      </w:r>
      <w:hyperlink r:id="rId10" w:history="1">
        <w:r w:rsidRPr="00E905E1">
          <w:rPr>
            <w:rStyle w:val="Lienhypertexte"/>
            <w:rFonts w:ascii="Arial" w:hAnsi="Arial" w:cs="Arial"/>
            <w:sz w:val="19"/>
            <w:szCs w:val="19"/>
          </w:rPr>
          <w:t>https://ingid.org/nursing-guidelines/</w:t>
        </w:r>
      </w:hyperlink>
    </w:p>
    <w:p w14:paraId="6B3D24BE" w14:textId="77777777" w:rsidR="001B020A" w:rsidRPr="00E905E1" w:rsidRDefault="001B020A" w:rsidP="00A60B8B">
      <w:pPr>
        <w:pStyle w:val="Paragraphedeliste"/>
        <w:numPr>
          <w:ilvl w:val="0"/>
          <w:numId w:val="23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E905E1">
        <w:rPr>
          <w:rFonts w:ascii="Arial" w:hAnsi="Arial" w:cs="Arial"/>
          <w:sz w:val="19"/>
          <w:szCs w:val="19"/>
        </w:rPr>
        <w:t>Uptodate.com – intravenous immune globuline – adverse effects, 02.03.2021</w:t>
      </w:r>
    </w:p>
    <w:sectPr w:rsidR="001B020A" w:rsidRPr="00E905E1" w:rsidSect="0014443D">
      <w:headerReference w:type="default" r:id="rId11"/>
      <w:footerReference w:type="default" r:id="rId12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D24C8" w14:textId="77777777" w:rsidR="00F33D05" w:rsidRDefault="00F33D05" w:rsidP="00B21930">
      <w:pPr>
        <w:spacing w:after="0" w:line="240" w:lineRule="auto"/>
      </w:pPr>
      <w:r>
        <w:separator/>
      </w:r>
    </w:p>
  </w:endnote>
  <w:endnote w:type="continuationSeparator" w:id="0">
    <w:p w14:paraId="6B3D24C9" w14:textId="77777777" w:rsidR="00F33D05" w:rsidRDefault="00F33D05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32003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B3D24CB" w14:textId="77777777" w:rsidR="00F33D05" w:rsidRPr="005F28A8" w:rsidRDefault="00F33D05" w:rsidP="005F28A8">
        <w:pPr>
          <w:pStyle w:val="Pieddepage"/>
          <w:tabs>
            <w:tab w:val="clear" w:pos="4536"/>
          </w:tabs>
        </w:pPr>
        <w:r>
          <w:rPr>
            <w:rFonts w:ascii="Arial" w:hAnsi="Arial" w:cs="Arial"/>
            <w:sz w:val="16"/>
            <w:szCs w:val="16"/>
          </w:rPr>
          <w:t xml:space="preserve">Auteur : O. Michel | 09.2021                                           </w:t>
        </w:r>
        <w:r w:rsidRPr="008F353C">
          <w:rPr>
            <w:rFonts w:ascii="Arial" w:hAnsi="Arial" w:cs="Arial"/>
            <w:sz w:val="16"/>
            <w:szCs w:val="16"/>
          </w:rPr>
          <w:t xml:space="preserve">Ce document est destiné en premier lieu aux médecins et soignants des </w:t>
        </w:r>
      </w:p>
      <w:p w14:paraId="6B3D24CC" w14:textId="6157BBE2" w:rsidR="00F33D05" w:rsidRDefault="00F33D05" w:rsidP="00A55CA4">
        <w:pPr>
          <w:pStyle w:val="Pieddepage"/>
          <w:tabs>
            <w:tab w:val="clear" w:pos="4536"/>
            <w:tab w:val="center" w:pos="3686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 w:rsidRPr="00405B4E">
          <w:rPr>
            <w:rFonts w:ascii="Arial" w:hAnsi="Arial" w:cs="Arial"/>
            <w:sz w:val="16"/>
            <w:szCs w:val="16"/>
          </w:rPr>
          <w:t>GED.PRC.202</w:t>
        </w:r>
        <w:r w:rsidR="00B728F1">
          <w:rPr>
            <w:rFonts w:ascii="Arial" w:hAnsi="Arial" w:cs="Arial"/>
            <w:sz w:val="16"/>
            <w:szCs w:val="16"/>
          </w:rPr>
          <w:t xml:space="preserve"> – Révision 02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</w:t>
        </w:r>
        <w:proofErr w:type="spellStart"/>
        <w:r>
          <w:rPr>
            <w:rFonts w:ascii="Arial" w:hAnsi="Arial" w:cs="Arial"/>
            <w:sz w:val="16"/>
            <w:szCs w:val="16"/>
          </w:rPr>
          <w:t>eHnv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, </w:t>
        </w:r>
        <w:r w:rsidRPr="008F353C">
          <w:rPr>
            <w:rFonts w:ascii="Arial" w:hAnsi="Arial" w:cs="Arial"/>
            <w:sz w:val="16"/>
            <w:szCs w:val="16"/>
          </w:rPr>
          <w:t>HIB, PSVJ et RSBJ. Nous décl</w:t>
        </w:r>
        <w:r>
          <w:rPr>
            <w:rFonts w:ascii="Arial" w:hAnsi="Arial" w:cs="Arial"/>
            <w:sz w:val="16"/>
            <w:szCs w:val="16"/>
          </w:rPr>
          <w:t xml:space="preserve">inons toute responsabilité pour une </w:t>
        </w:r>
      </w:p>
      <w:p w14:paraId="60F73566" w14:textId="77777777" w:rsidR="00A55CA4" w:rsidRDefault="00F33D05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  <w:t xml:space="preserve">                                                                                        </w:t>
        </w:r>
        <w:proofErr w:type="gramStart"/>
        <w:r>
          <w:rPr>
            <w:rFonts w:ascii="Arial" w:hAnsi="Arial" w:cs="Arial"/>
            <w:sz w:val="16"/>
            <w:szCs w:val="16"/>
          </w:rPr>
          <w:t>utilisation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 </w:t>
        </w:r>
        <w:r w:rsidRPr="008F353C">
          <w:rPr>
            <w:rFonts w:ascii="Arial" w:hAnsi="Arial" w:cs="Arial"/>
            <w:sz w:val="16"/>
            <w:szCs w:val="16"/>
          </w:rPr>
          <w:t>par des tiers en dehors de ces institutions</w:t>
        </w:r>
        <w:r>
          <w:rPr>
            <w:rFonts w:ascii="Arial" w:hAnsi="Arial" w:cs="Arial"/>
            <w:sz w:val="16"/>
            <w:szCs w:val="16"/>
          </w:rPr>
          <w:t>.</w:t>
        </w:r>
      </w:p>
      <w:p w14:paraId="6B3D24CD" w14:textId="18FF120F" w:rsidR="00F33D05" w:rsidRPr="00BB4089" w:rsidRDefault="00A55CA4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   </w:t>
        </w:r>
        <w:r w:rsidR="00F33D05" w:rsidRPr="00BB4089">
          <w:rPr>
            <w:rFonts w:ascii="Arial" w:hAnsi="Arial" w:cs="Arial"/>
            <w:sz w:val="16"/>
            <w:szCs w:val="16"/>
          </w:rPr>
          <w:tab/>
        </w:r>
        <w:r w:rsidR="00F33D05" w:rsidRPr="00BB4089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</w:t>
        </w:r>
        <w:r w:rsidR="00F33D05" w:rsidRPr="00BB4089">
          <w:rPr>
            <w:rFonts w:ascii="Arial" w:hAnsi="Arial" w:cs="Arial"/>
            <w:sz w:val="16"/>
            <w:szCs w:val="16"/>
          </w:rPr>
          <w:fldChar w:fldCharType="begin"/>
        </w:r>
        <w:r w:rsidR="00F33D05" w:rsidRPr="00BB4089">
          <w:rPr>
            <w:rFonts w:ascii="Arial" w:hAnsi="Arial" w:cs="Arial"/>
            <w:sz w:val="16"/>
            <w:szCs w:val="16"/>
          </w:rPr>
          <w:instrText>PAGE   \* MERGEFORMAT</w:instrText>
        </w:r>
        <w:r w:rsidR="00F33D05" w:rsidRPr="00BB4089">
          <w:rPr>
            <w:rFonts w:ascii="Arial" w:hAnsi="Arial" w:cs="Arial"/>
            <w:sz w:val="16"/>
            <w:szCs w:val="16"/>
          </w:rPr>
          <w:fldChar w:fldCharType="separate"/>
        </w:r>
        <w:r w:rsidR="001010C8">
          <w:rPr>
            <w:rFonts w:ascii="Arial" w:hAnsi="Arial" w:cs="Arial"/>
            <w:noProof/>
            <w:sz w:val="16"/>
            <w:szCs w:val="16"/>
          </w:rPr>
          <w:t>1</w:t>
        </w:r>
        <w:r w:rsidR="00F33D05" w:rsidRPr="00BB408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D24C6" w14:textId="77777777" w:rsidR="00F33D05" w:rsidRDefault="00F33D05" w:rsidP="00B21930">
      <w:pPr>
        <w:spacing w:after="0" w:line="240" w:lineRule="auto"/>
      </w:pPr>
      <w:r>
        <w:separator/>
      </w:r>
    </w:p>
  </w:footnote>
  <w:footnote w:type="continuationSeparator" w:id="0">
    <w:p w14:paraId="6B3D24C7" w14:textId="77777777" w:rsidR="00F33D05" w:rsidRDefault="00F33D05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D24CA" w14:textId="77777777" w:rsidR="00F33D05" w:rsidRDefault="00F33D05">
    <w:pPr>
      <w:pStyle w:val="En-tte"/>
    </w:pPr>
    <w:r w:rsidRPr="007743FB">
      <w:rPr>
        <w:noProof/>
        <w:lang w:eastAsia="fr-CH"/>
      </w:rPr>
      <w:drawing>
        <wp:anchor distT="0" distB="0" distL="114300" distR="114300" simplePos="0" relativeHeight="251622912" behindDoc="0" locked="0" layoutInCell="1" allowOverlap="1" wp14:anchorId="6B3D24CE" wp14:editId="6B3D24CF">
          <wp:simplePos x="0" y="0"/>
          <wp:positionH relativeFrom="column">
            <wp:posOffset>-752475</wp:posOffset>
          </wp:positionH>
          <wp:positionV relativeFrom="paragraph">
            <wp:posOffset>-341630</wp:posOffset>
          </wp:positionV>
          <wp:extent cx="1457325" cy="619125"/>
          <wp:effectExtent l="0" t="0" r="9525" b="9525"/>
          <wp:wrapNone/>
          <wp:docPr id="15" name="Image 15" descr="http://www.gsasa.ch/image/public/Aktivitaeten/Spitalapotheken/phnvb-logo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asa.ch/image/public/Aktivitaeten/Spitalapotheken/phnvb-logo_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3FB">
      <w:rPr>
        <w:noProof/>
        <w:lang w:eastAsia="fr-CH"/>
      </w:rPr>
      <w:drawing>
        <wp:anchor distT="0" distB="0" distL="114300" distR="114300" simplePos="0" relativeHeight="251688448" behindDoc="0" locked="0" layoutInCell="1" allowOverlap="1" wp14:anchorId="6B3D24D0" wp14:editId="6B3D24D1">
          <wp:simplePos x="0" y="0"/>
          <wp:positionH relativeFrom="column">
            <wp:posOffset>2755900</wp:posOffset>
          </wp:positionH>
          <wp:positionV relativeFrom="paragraph">
            <wp:posOffset>-326390</wp:posOffset>
          </wp:positionV>
          <wp:extent cx="2334895" cy="542925"/>
          <wp:effectExtent l="0" t="0" r="8255" b="952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22"/>
                  <a:stretch/>
                </pic:blipFill>
                <pic:spPr bwMode="auto">
                  <a:xfrm>
                    <a:off x="0" y="0"/>
                    <a:ext cx="233489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3FB">
      <w:rPr>
        <w:noProof/>
        <w:lang w:eastAsia="fr-CH"/>
      </w:rPr>
      <w:drawing>
        <wp:anchor distT="0" distB="0" distL="114300" distR="114300" simplePos="0" relativeHeight="251755008" behindDoc="0" locked="0" layoutInCell="1" allowOverlap="1" wp14:anchorId="6B3D24D2" wp14:editId="6B3D24D3">
          <wp:simplePos x="0" y="0"/>
          <wp:positionH relativeFrom="column">
            <wp:posOffset>970280</wp:posOffset>
          </wp:positionH>
          <wp:positionV relativeFrom="paragraph">
            <wp:posOffset>-362585</wp:posOffset>
          </wp:positionV>
          <wp:extent cx="1562735" cy="666115"/>
          <wp:effectExtent l="0" t="0" r="0" b="63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9F3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696C"/>
    <w:multiLevelType w:val="hybridMultilevel"/>
    <w:tmpl w:val="7DDCF2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B4C75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54C1C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4"/>
  </w:num>
  <w:num w:numId="5">
    <w:abstractNumId w:val="22"/>
  </w:num>
  <w:num w:numId="6">
    <w:abstractNumId w:val="18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23"/>
  </w:num>
  <w:num w:numId="12">
    <w:abstractNumId w:val="24"/>
  </w:num>
  <w:num w:numId="13">
    <w:abstractNumId w:val="0"/>
  </w:num>
  <w:num w:numId="14">
    <w:abstractNumId w:val="9"/>
  </w:num>
  <w:num w:numId="15">
    <w:abstractNumId w:val="14"/>
  </w:num>
  <w:num w:numId="16">
    <w:abstractNumId w:val="19"/>
  </w:num>
  <w:num w:numId="17">
    <w:abstractNumId w:val="8"/>
  </w:num>
  <w:num w:numId="18">
    <w:abstractNumId w:val="11"/>
  </w:num>
  <w:num w:numId="19">
    <w:abstractNumId w:val="5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k4UBWbn1hOFdeNrRX9WytYEp7ZezoE4zsCA63FGTJe0OwWVWaTEuj/Suou+2GJcCQuDuwYK0mbU65MOuZ7juA==" w:salt="ev8j2J28dkJ983y1NlVzk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7B"/>
    <w:rsid w:val="0000244A"/>
    <w:rsid w:val="000039FD"/>
    <w:rsid w:val="00006BBF"/>
    <w:rsid w:val="000128C9"/>
    <w:rsid w:val="000211EB"/>
    <w:rsid w:val="000256E8"/>
    <w:rsid w:val="000322B2"/>
    <w:rsid w:val="0003777C"/>
    <w:rsid w:val="00066300"/>
    <w:rsid w:val="00074E39"/>
    <w:rsid w:val="00084CCB"/>
    <w:rsid w:val="00087226"/>
    <w:rsid w:val="000911F8"/>
    <w:rsid w:val="00092C5B"/>
    <w:rsid w:val="000A2CE4"/>
    <w:rsid w:val="000B7C9A"/>
    <w:rsid w:val="000D039B"/>
    <w:rsid w:val="000D06D9"/>
    <w:rsid w:val="000D5E3B"/>
    <w:rsid w:val="000E4AAA"/>
    <w:rsid w:val="000F0FED"/>
    <w:rsid w:val="000F3A7B"/>
    <w:rsid w:val="00100409"/>
    <w:rsid w:val="001010C8"/>
    <w:rsid w:val="00112B3C"/>
    <w:rsid w:val="001157D9"/>
    <w:rsid w:val="0014443D"/>
    <w:rsid w:val="00146DDC"/>
    <w:rsid w:val="0015778B"/>
    <w:rsid w:val="00182928"/>
    <w:rsid w:val="00187CB2"/>
    <w:rsid w:val="001A5577"/>
    <w:rsid w:val="001A5A95"/>
    <w:rsid w:val="001B020A"/>
    <w:rsid w:val="001C1076"/>
    <w:rsid w:val="001C1F67"/>
    <w:rsid w:val="001C2231"/>
    <w:rsid w:val="001C3E46"/>
    <w:rsid w:val="001D1413"/>
    <w:rsid w:val="001D1765"/>
    <w:rsid w:val="001D2AF8"/>
    <w:rsid w:val="001D4386"/>
    <w:rsid w:val="001E49E7"/>
    <w:rsid w:val="002022BD"/>
    <w:rsid w:val="002039B1"/>
    <w:rsid w:val="00210014"/>
    <w:rsid w:val="00217F89"/>
    <w:rsid w:val="0022325B"/>
    <w:rsid w:val="00231E1F"/>
    <w:rsid w:val="002468F7"/>
    <w:rsid w:val="00246BD4"/>
    <w:rsid w:val="00247356"/>
    <w:rsid w:val="00260952"/>
    <w:rsid w:val="00270BCF"/>
    <w:rsid w:val="0027574D"/>
    <w:rsid w:val="00284B43"/>
    <w:rsid w:val="002878DD"/>
    <w:rsid w:val="002A5F76"/>
    <w:rsid w:val="002B22CB"/>
    <w:rsid w:val="002B4834"/>
    <w:rsid w:val="002B568A"/>
    <w:rsid w:val="002B775F"/>
    <w:rsid w:val="002C2DEF"/>
    <w:rsid w:val="002C46F9"/>
    <w:rsid w:val="002D2690"/>
    <w:rsid w:val="002D42ED"/>
    <w:rsid w:val="002D734F"/>
    <w:rsid w:val="002D766B"/>
    <w:rsid w:val="002F1071"/>
    <w:rsid w:val="002F3308"/>
    <w:rsid w:val="0030495A"/>
    <w:rsid w:val="00306067"/>
    <w:rsid w:val="0030712A"/>
    <w:rsid w:val="00312761"/>
    <w:rsid w:val="00321442"/>
    <w:rsid w:val="0032174A"/>
    <w:rsid w:val="00322F91"/>
    <w:rsid w:val="003236B8"/>
    <w:rsid w:val="00324806"/>
    <w:rsid w:val="00327277"/>
    <w:rsid w:val="003343B0"/>
    <w:rsid w:val="00335926"/>
    <w:rsid w:val="003516E8"/>
    <w:rsid w:val="00355691"/>
    <w:rsid w:val="00361BA7"/>
    <w:rsid w:val="0036261A"/>
    <w:rsid w:val="00362FD3"/>
    <w:rsid w:val="003658AD"/>
    <w:rsid w:val="00365E3F"/>
    <w:rsid w:val="003670C0"/>
    <w:rsid w:val="00370144"/>
    <w:rsid w:val="00376161"/>
    <w:rsid w:val="00386A57"/>
    <w:rsid w:val="003A305F"/>
    <w:rsid w:val="003A3640"/>
    <w:rsid w:val="003A7817"/>
    <w:rsid w:val="003C284F"/>
    <w:rsid w:val="003C76C2"/>
    <w:rsid w:val="003D1C55"/>
    <w:rsid w:val="003D4A5D"/>
    <w:rsid w:val="003D75C2"/>
    <w:rsid w:val="003D7DB7"/>
    <w:rsid w:val="003E5BAD"/>
    <w:rsid w:val="003E6EEB"/>
    <w:rsid w:val="004013D9"/>
    <w:rsid w:val="00405B4E"/>
    <w:rsid w:val="00406497"/>
    <w:rsid w:val="00410ED6"/>
    <w:rsid w:val="00425A18"/>
    <w:rsid w:val="0044034F"/>
    <w:rsid w:val="00441462"/>
    <w:rsid w:val="00443DA1"/>
    <w:rsid w:val="00444CC7"/>
    <w:rsid w:val="00446490"/>
    <w:rsid w:val="00457A67"/>
    <w:rsid w:val="0046088A"/>
    <w:rsid w:val="00461D77"/>
    <w:rsid w:val="0046287B"/>
    <w:rsid w:val="00475CCA"/>
    <w:rsid w:val="004832C3"/>
    <w:rsid w:val="00486462"/>
    <w:rsid w:val="004B611E"/>
    <w:rsid w:val="004C2131"/>
    <w:rsid w:val="004C3349"/>
    <w:rsid w:val="004C5B38"/>
    <w:rsid w:val="004D2E87"/>
    <w:rsid w:val="004E1A7B"/>
    <w:rsid w:val="004E70C3"/>
    <w:rsid w:val="004F16E5"/>
    <w:rsid w:val="005072D8"/>
    <w:rsid w:val="00512C94"/>
    <w:rsid w:val="00513568"/>
    <w:rsid w:val="005216F7"/>
    <w:rsid w:val="005249BC"/>
    <w:rsid w:val="00526AEC"/>
    <w:rsid w:val="00534FF1"/>
    <w:rsid w:val="00550B04"/>
    <w:rsid w:val="00561E6C"/>
    <w:rsid w:val="00562529"/>
    <w:rsid w:val="00583A6E"/>
    <w:rsid w:val="005857E8"/>
    <w:rsid w:val="005859FF"/>
    <w:rsid w:val="005874BE"/>
    <w:rsid w:val="00592290"/>
    <w:rsid w:val="00593B9E"/>
    <w:rsid w:val="005941C8"/>
    <w:rsid w:val="00594441"/>
    <w:rsid w:val="005C10BD"/>
    <w:rsid w:val="005C66A0"/>
    <w:rsid w:val="005D142A"/>
    <w:rsid w:val="005D341F"/>
    <w:rsid w:val="005E3B64"/>
    <w:rsid w:val="005E5DC8"/>
    <w:rsid w:val="005F1849"/>
    <w:rsid w:val="005F23BB"/>
    <w:rsid w:val="005F28A8"/>
    <w:rsid w:val="005F3F68"/>
    <w:rsid w:val="00602755"/>
    <w:rsid w:val="006066A7"/>
    <w:rsid w:val="00632FC5"/>
    <w:rsid w:val="00634DEC"/>
    <w:rsid w:val="00655028"/>
    <w:rsid w:val="006631A1"/>
    <w:rsid w:val="00670DFB"/>
    <w:rsid w:val="00670FE5"/>
    <w:rsid w:val="00673C34"/>
    <w:rsid w:val="00673F32"/>
    <w:rsid w:val="00687169"/>
    <w:rsid w:val="0069103F"/>
    <w:rsid w:val="006A7F42"/>
    <w:rsid w:val="006B1B28"/>
    <w:rsid w:val="006B3E70"/>
    <w:rsid w:val="006B4B28"/>
    <w:rsid w:val="006B51C9"/>
    <w:rsid w:val="006B5A58"/>
    <w:rsid w:val="006B7456"/>
    <w:rsid w:val="006C1E47"/>
    <w:rsid w:val="006C2282"/>
    <w:rsid w:val="006C537A"/>
    <w:rsid w:val="006C550D"/>
    <w:rsid w:val="006D0716"/>
    <w:rsid w:val="006D1152"/>
    <w:rsid w:val="006D2197"/>
    <w:rsid w:val="006D4A29"/>
    <w:rsid w:val="006E01F9"/>
    <w:rsid w:val="006E09E3"/>
    <w:rsid w:val="007043B9"/>
    <w:rsid w:val="00712C28"/>
    <w:rsid w:val="00713CBD"/>
    <w:rsid w:val="00715E8E"/>
    <w:rsid w:val="0072249B"/>
    <w:rsid w:val="00722CA4"/>
    <w:rsid w:val="00727882"/>
    <w:rsid w:val="00727ACB"/>
    <w:rsid w:val="00731777"/>
    <w:rsid w:val="00733650"/>
    <w:rsid w:val="00733813"/>
    <w:rsid w:val="00742650"/>
    <w:rsid w:val="00747475"/>
    <w:rsid w:val="00753E7F"/>
    <w:rsid w:val="00756FC1"/>
    <w:rsid w:val="00763F74"/>
    <w:rsid w:val="00766818"/>
    <w:rsid w:val="007677BA"/>
    <w:rsid w:val="007743FB"/>
    <w:rsid w:val="00780329"/>
    <w:rsid w:val="007809ED"/>
    <w:rsid w:val="00797CEF"/>
    <w:rsid w:val="007A3835"/>
    <w:rsid w:val="007A7237"/>
    <w:rsid w:val="007B31B0"/>
    <w:rsid w:val="007C43EF"/>
    <w:rsid w:val="007C43FD"/>
    <w:rsid w:val="007C7A6E"/>
    <w:rsid w:val="007E00FD"/>
    <w:rsid w:val="007E1590"/>
    <w:rsid w:val="007E488B"/>
    <w:rsid w:val="007F6E25"/>
    <w:rsid w:val="00805FDB"/>
    <w:rsid w:val="00812EA8"/>
    <w:rsid w:val="00820EAE"/>
    <w:rsid w:val="00822245"/>
    <w:rsid w:val="008224AE"/>
    <w:rsid w:val="008302A5"/>
    <w:rsid w:val="0083136D"/>
    <w:rsid w:val="00832C2C"/>
    <w:rsid w:val="008415CD"/>
    <w:rsid w:val="008438C8"/>
    <w:rsid w:val="008604C0"/>
    <w:rsid w:val="0086369B"/>
    <w:rsid w:val="00872D8E"/>
    <w:rsid w:val="00874D80"/>
    <w:rsid w:val="008832E8"/>
    <w:rsid w:val="00887BC5"/>
    <w:rsid w:val="008B21DF"/>
    <w:rsid w:val="008B608C"/>
    <w:rsid w:val="008C23E2"/>
    <w:rsid w:val="008D1BE7"/>
    <w:rsid w:val="008D347A"/>
    <w:rsid w:val="008E1206"/>
    <w:rsid w:val="008E6A94"/>
    <w:rsid w:val="008F2547"/>
    <w:rsid w:val="0091171D"/>
    <w:rsid w:val="00912343"/>
    <w:rsid w:val="00923601"/>
    <w:rsid w:val="0092367F"/>
    <w:rsid w:val="00925F11"/>
    <w:rsid w:val="009318E3"/>
    <w:rsid w:val="00934510"/>
    <w:rsid w:val="00940494"/>
    <w:rsid w:val="00947563"/>
    <w:rsid w:val="0095016F"/>
    <w:rsid w:val="009629B5"/>
    <w:rsid w:val="009641F1"/>
    <w:rsid w:val="009706F8"/>
    <w:rsid w:val="00970AB1"/>
    <w:rsid w:val="00994A0A"/>
    <w:rsid w:val="009A43F1"/>
    <w:rsid w:val="009A779D"/>
    <w:rsid w:val="009B1F09"/>
    <w:rsid w:val="009B4F8A"/>
    <w:rsid w:val="009D3F95"/>
    <w:rsid w:val="009D61E1"/>
    <w:rsid w:val="009E3BE0"/>
    <w:rsid w:val="009E7A82"/>
    <w:rsid w:val="009F5086"/>
    <w:rsid w:val="00A007DE"/>
    <w:rsid w:val="00A42577"/>
    <w:rsid w:val="00A43DF3"/>
    <w:rsid w:val="00A458CC"/>
    <w:rsid w:val="00A52810"/>
    <w:rsid w:val="00A55CA4"/>
    <w:rsid w:val="00A57420"/>
    <w:rsid w:val="00A60B8B"/>
    <w:rsid w:val="00A63618"/>
    <w:rsid w:val="00A67604"/>
    <w:rsid w:val="00A7042D"/>
    <w:rsid w:val="00A7751B"/>
    <w:rsid w:val="00A844B0"/>
    <w:rsid w:val="00A8662D"/>
    <w:rsid w:val="00A90428"/>
    <w:rsid w:val="00A9167C"/>
    <w:rsid w:val="00A9489C"/>
    <w:rsid w:val="00AA075F"/>
    <w:rsid w:val="00AA25D1"/>
    <w:rsid w:val="00AA648A"/>
    <w:rsid w:val="00AB051A"/>
    <w:rsid w:val="00AC00A2"/>
    <w:rsid w:val="00AC0C5A"/>
    <w:rsid w:val="00AC5991"/>
    <w:rsid w:val="00AD1E09"/>
    <w:rsid w:val="00AE031A"/>
    <w:rsid w:val="00AF0B4D"/>
    <w:rsid w:val="00AF744B"/>
    <w:rsid w:val="00B02527"/>
    <w:rsid w:val="00B12164"/>
    <w:rsid w:val="00B154A5"/>
    <w:rsid w:val="00B16C9C"/>
    <w:rsid w:val="00B21930"/>
    <w:rsid w:val="00B2386D"/>
    <w:rsid w:val="00B41AB8"/>
    <w:rsid w:val="00B52929"/>
    <w:rsid w:val="00B62608"/>
    <w:rsid w:val="00B655E3"/>
    <w:rsid w:val="00B728F1"/>
    <w:rsid w:val="00B748EA"/>
    <w:rsid w:val="00B8246D"/>
    <w:rsid w:val="00B96D60"/>
    <w:rsid w:val="00BA10A6"/>
    <w:rsid w:val="00BA197B"/>
    <w:rsid w:val="00BB4089"/>
    <w:rsid w:val="00BC1898"/>
    <w:rsid w:val="00BC69B8"/>
    <w:rsid w:val="00BC7355"/>
    <w:rsid w:val="00BD1B54"/>
    <w:rsid w:val="00BF12DA"/>
    <w:rsid w:val="00BF6597"/>
    <w:rsid w:val="00C010E7"/>
    <w:rsid w:val="00C02106"/>
    <w:rsid w:val="00C11804"/>
    <w:rsid w:val="00C41C89"/>
    <w:rsid w:val="00C4369E"/>
    <w:rsid w:val="00C44808"/>
    <w:rsid w:val="00C50B0A"/>
    <w:rsid w:val="00C54BBC"/>
    <w:rsid w:val="00C5519F"/>
    <w:rsid w:val="00C71171"/>
    <w:rsid w:val="00C72424"/>
    <w:rsid w:val="00C76013"/>
    <w:rsid w:val="00C76EAF"/>
    <w:rsid w:val="00C908AE"/>
    <w:rsid w:val="00C90F67"/>
    <w:rsid w:val="00C95370"/>
    <w:rsid w:val="00CA256D"/>
    <w:rsid w:val="00CB291E"/>
    <w:rsid w:val="00CB7D84"/>
    <w:rsid w:val="00CC1186"/>
    <w:rsid w:val="00CC11B2"/>
    <w:rsid w:val="00CD1C33"/>
    <w:rsid w:val="00D052A0"/>
    <w:rsid w:val="00D13FD9"/>
    <w:rsid w:val="00D1753F"/>
    <w:rsid w:val="00D179D3"/>
    <w:rsid w:val="00D2332F"/>
    <w:rsid w:val="00D25256"/>
    <w:rsid w:val="00D326FA"/>
    <w:rsid w:val="00D33EC4"/>
    <w:rsid w:val="00D34693"/>
    <w:rsid w:val="00D45534"/>
    <w:rsid w:val="00D51AC3"/>
    <w:rsid w:val="00D52081"/>
    <w:rsid w:val="00D62462"/>
    <w:rsid w:val="00D64B7E"/>
    <w:rsid w:val="00D64F56"/>
    <w:rsid w:val="00D6629C"/>
    <w:rsid w:val="00D67A30"/>
    <w:rsid w:val="00D81387"/>
    <w:rsid w:val="00DA54E8"/>
    <w:rsid w:val="00DB022A"/>
    <w:rsid w:val="00DB49D2"/>
    <w:rsid w:val="00DB6E36"/>
    <w:rsid w:val="00DC4610"/>
    <w:rsid w:val="00DD3FD9"/>
    <w:rsid w:val="00DE5560"/>
    <w:rsid w:val="00DE699D"/>
    <w:rsid w:val="00DF42E1"/>
    <w:rsid w:val="00DF57E3"/>
    <w:rsid w:val="00DF78AD"/>
    <w:rsid w:val="00E22451"/>
    <w:rsid w:val="00E244B1"/>
    <w:rsid w:val="00E24558"/>
    <w:rsid w:val="00E25889"/>
    <w:rsid w:val="00E304C0"/>
    <w:rsid w:val="00E33C75"/>
    <w:rsid w:val="00E34130"/>
    <w:rsid w:val="00E41FDB"/>
    <w:rsid w:val="00E47BA7"/>
    <w:rsid w:val="00E546CD"/>
    <w:rsid w:val="00E55FF9"/>
    <w:rsid w:val="00E64AEE"/>
    <w:rsid w:val="00E83492"/>
    <w:rsid w:val="00E905E1"/>
    <w:rsid w:val="00E928EB"/>
    <w:rsid w:val="00E97A85"/>
    <w:rsid w:val="00EA4BC8"/>
    <w:rsid w:val="00EA4CCF"/>
    <w:rsid w:val="00EB4D34"/>
    <w:rsid w:val="00EB5AF5"/>
    <w:rsid w:val="00EC3B93"/>
    <w:rsid w:val="00EC560D"/>
    <w:rsid w:val="00EC5B79"/>
    <w:rsid w:val="00EC7746"/>
    <w:rsid w:val="00ED1F1F"/>
    <w:rsid w:val="00EE1453"/>
    <w:rsid w:val="00EE33CE"/>
    <w:rsid w:val="00EE6A77"/>
    <w:rsid w:val="00EF65E1"/>
    <w:rsid w:val="00EF7959"/>
    <w:rsid w:val="00F03576"/>
    <w:rsid w:val="00F21EE1"/>
    <w:rsid w:val="00F22AE0"/>
    <w:rsid w:val="00F32639"/>
    <w:rsid w:val="00F33D05"/>
    <w:rsid w:val="00F3793E"/>
    <w:rsid w:val="00F45A9A"/>
    <w:rsid w:val="00F45F95"/>
    <w:rsid w:val="00F5363C"/>
    <w:rsid w:val="00F71751"/>
    <w:rsid w:val="00F77499"/>
    <w:rsid w:val="00F80440"/>
    <w:rsid w:val="00F827AB"/>
    <w:rsid w:val="00F91879"/>
    <w:rsid w:val="00F92815"/>
    <w:rsid w:val="00F96403"/>
    <w:rsid w:val="00F97F89"/>
    <w:rsid w:val="00FA2C18"/>
    <w:rsid w:val="00FA79AF"/>
    <w:rsid w:val="00FB05FC"/>
    <w:rsid w:val="00FC0DBC"/>
    <w:rsid w:val="00FC60D6"/>
    <w:rsid w:val="00FD018F"/>
    <w:rsid w:val="00FE2104"/>
    <w:rsid w:val="00FF2AFD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6B3D23DF"/>
  <w15:docId w15:val="{FD725B24-8F10-459F-9941-136E8CD0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19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5F11"/>
    <w:rPr>
      <w:color w:val="800080" w:themeColor="followedHyperlink"/>
      <w:u w:val="single"/>
    </w:rPr>
  </w:style>
  <w:style w:type="character" w:customStyle="1" w:styleId="col-xs-41">
    <w:name w:val="col-xs-41"/>
    <w:basedOn w:val="Policepardfaut"/>
    <w:rsid w:val="0044034F"/>
  </w:style>
  <w:style w:type="paragraph" w:styleId="Sous-titre">
    <w:name w:val="Subtitle"/>
    <w:basedOn w:val="Normal"/>
    <w:next w:val="Normal"/>
    <w:link w:val="Sous-titreCar"/>
    <w:uiPriority w:val="11"/>
    <w:qFormat/>
    <w:rsid w:val="00F536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36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gid.org/nursing-guidelines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Feuille_de_calcul_Microsoft_Excel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1175-C799-4E8D-A14A-907934F2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BA564DB7.dotm</Template>
  <TotalTime>12</TotalTime>
  <Pages>4</Pages>
  <Words>1102</Words>
  <Characters>6066</Characters>
  <Application>Microsoft Office Word</Application>
  <DocSecurity>8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michelod</dc:creator>
  <cp:lastModifiedBy>Michel Odile</cp:lastModifiedBy>
  <cp:revision>5</cp:revision>
  <cp:lastPrinted>2018-11-16T07:37:00Z</cp:lastPrinted>
  <dcterms:created xsi:type="dcterms:W3CDTF">2021-11-15T08:14:00Z</dcterms:created>
  <dcterms:modified xsi:type="dcterms:W3CDTF">2021-11-15T08:27:00Z</dcterms:modified>
</cp:coreProperties>
</file>